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843" w:rsidRDefault="00887843" w:rsidP="00887843">
      <w:pPr>
        <w:ind w:left="5529"/>
        <w:jc w:val="right"/>
      </w:pPr>
      <w:bookmarkStart w:id="0" w:name="sub_1001"/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outlineLvl w:val="0"/>
        <w:rPr>
          <w:lang w:eastAsia="ru-RU"/>
        </w:rPr>
      </w:pPr>
      <w:r>
        <w:rPr>
          <w:lang w:eastAsia="ru-RU"/>
        </w:rPr>
        <w:t xml:space="preserve">Приложение №1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lang w:eastAsia="ru-RU"/>
        </w:rPr>
      </w:pPr>
      <w:r>
        <w:rPr>
          <w:lang w:eastAsia="ru-RU"/>
        </w:rPr>
        <w:t xml:space="preserve">к постановлению Администрации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lang w:eastAsia="ru-RU"/>
        </w:rPr>
      </w:pPr>
      <w:proofErr w:type="spellStart"/>
      <w:r>
        <w:rPr>
          <w:lang w:eastAsia="ru-RU"/>
        </w:rPr>
        <w:t>Лахденпохского</w:t>
      </w:r>
      <w:proofErr w:type="spellEnd"/>
      <w:r>
        <w:rPr>
          <w:lang w:eastAsia="ru-RU"/>
        </w:rPr>
        <w:t xml:space="preserve"> муниципального округа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lang w:eastAsia="ru-RU"/>
        </w:rPr>
      </w:pPr>
      <w:r>
        <w:rPr>
          <w:lang w:eastAsia="ru-RU"/>
        </w:rPr>
        <w:t>от _____________ 2026 № ____</w:t>
      </w:r>
    </w:p>
    <w:p w:rsidR="00887843" w:rsidRDefault="00887843" w:rsidP="0088784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«Укрепление общественного здоровья 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Лахденпохском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муниципальном округе Республики Карелия»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Паспорт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2356"/>
        <w:gridCol w:w="7236"/>
      </w:tblGrid>
      <w:tr w:rsidR="00887843" w:rsidTr="00887843">
        <w:trPr>
          <w:trHeight w:val="23"/>
        </w:trPr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Укрепление общественного здоровья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Лахденпохском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муниципальном округе Республики Карелия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(Отдел культуры и социальной работы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(далее – ОКСР АЛМО), Отдел экономики и инвестиционной политики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(далее – ОЭИП АЛМО)</w:t>
            </w:r>
            <w:proofErr w:type="gramEnd"/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бюджетное учреждение здравоохранения Республики Карелия «Сортавальская центральная районная больница»;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Координационный межведомственный Совет по укреплению общественного здоровья по вопросам профилактики неинфекционных заболеваний и формирования здорового образа жизни у населения при Администрации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округа (далее - Координационный межведомственный Совет);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Республиканский центр общественного здоровья и медицинской профилактики (далее - Республиканский центр);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Руководители учреждений, предприятий, организаций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округа (далее - Руководители);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Волонтеры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– 2030 годы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количества граждан, приверженных к здоровому образу жизни 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P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Формирование среды, способствующей ведению гражданами здорового образа жизни, включая здоровое питание, защиту от табачного дыма, снижение потребления алкоголя, развитие системы медицинской профилактики;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информационно-коммуникационной кампании по вопросам здорового образа жизни, включая здоровое питание и отказ от вредных привычек в информационно-коммуникационной сети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Внедрение программ укрепления здоровья на рабочем месте (корпоративных программ укрепления здоровья) на всех организациях/предприятиях на территории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округа.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мероприятия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Программы будут реализованы мероприятия, направленные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муниципальных программ по укреплению здоровья с целью формирования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среды;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общественности (добровольцев (волонтеров), некоммерческих организаций) к организации различных форм профилактических мероприятий;</w:t>
            </w:r>
          </w:p>
          <w:p w:rsidR="00887843" w:rsidRDefault="00887843">
            <w:pPr>
              <w:pStyle w:val="a6"/>
              <w:jc w:val="both"/>
              <w:rPr>
                <w:rStyle w:val="a9"/>
                <w:i w:val="0"/>
              </w:rPr>
            </w:pPr>
            <w:r>
              <w:rPr>
                <w:rStyle w:val="a9"/>
                <w:i w:val="0"/>
                <w:sz w:val="24"/>
                <w:szCs w:val="24"/>
              </w:rPr>
              <w:t xml:space="preserve">внедрение корпоративных программ по укреплению здоровья работников в организациях в </w:t>
            </w:r>
            <w:proofErr w:type="spellStart"/>
            <w:r>
              <w:rPr>
                <w:rStyle w:val="a9"/>
                <w:i w:val="0"/>
                <w:sz w:val="24"/>
                <w:szCs w:val="24"/>
              </w:rPr>
              <w:t>Лахденпохском</w:t>
            </w:r>
            <w:proofErr w:type="spellEnd"/>
            <w:r>
              <w:rPr>
                <w:rStyle w:val="a9"/>
                <w:i w:val="0"/>
                <w:sz w:val="24"/>
                <w:szCs w:val="24"/>
              </w:rPr>
              <w:t xml:space="preserve"> муниципальном округе;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раннего выявления, мониторинга и профилактики хронических неинфекционных заболеваний, инфекционных заболеваний, в том числе, факторов риска развития хронических неинфекционных заболеваний; 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комплекса мероприятий, направленных на сохранение здоровья, в том числе репродуктивного, населения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информационно-коммуникационной кампании по вопросам здорового образа жизни, включая здоровое питание и отказ от вредных привычек, по основным каналам: телевидение, радио и информационно-телекоммуникационная сеть «Интернет»;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организацию просветительской деятельности в организациях культуры, образования и здравоохранения по вопросам формирования здорового образа жизни, включая здоровое питание и отказ от вредных привычек;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научно обоснованных адресных образовательных и просветительских программ по вопросам здорового образа жизни, включая здоровое питание и отказ от вредных привычек, для разных групп населения.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профилактику заболеваний и формирование здорового образа жизни в Республике Карелия, осуществляется в рамках структурного элемента государственной программы Республики Карелия «Развитие здравоохранения», утвержденной постановлением Правительства Республики Карелия от 9 апреля 2015 года № 118-П. 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осмотров, диспансеризации населения, тематических школ пациента будет осуществляться в рамках территориальной программы государственных гарантий бесплатного оказания гражданам медицинской помощи в Республике Карелия, в том числе территориальной программы обязательного медицинского страхования, ежегодно утверждаемой Правительством Республики Карелия.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составляет 0 тыс. руб., в том числе по годам: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2025 г. –  0 тыс. руб.          2029 г. – 0 тыс. руб.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2026 г. –  0 тыс. руб.          2030 г. – 0 тыс. руб.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2027 г. –  0 тыс. руб.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2028 г.-   0 тыс. руб. </w:t>
            </w: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граждан, приверженных здоровому образу жизни; 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заболеваний;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межведомственного взаимодействия по вопросам укрепления здоровья населения.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843" w:rsidTr="00887843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реализации Программы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 w:rsidP="00CA3355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граждан, ведущих здоровый образ жизни (10,7 % к 2030 году).</w:t>
            </w:r>
          </w:p>
        </w:tc>
      </w:tr>
    </w:tbl>
    <w:p w:rsidR="00887843" w:rsidRDefault="00887843" w:rsidP="00887843">
      <w:pPr>
        <w:pStyle w:val="a6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887843" w:rsidRDefault="00887843" w:rsidP="00887843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сферы реализации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843" w:rsidRDefault="00887843" w:rsidP="0088784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Лахденпохский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муниципальный</w:t>
      </w:r>
      <w:r>
        <w:rPr>
          <w:rFonts w:ascii="Times New Roman" w:hAnsi="Times New Roman" w:cs="Times New Roman"/>
          <w:sz w:val="24"/>
          <w:szCs w:val="24"/>
        </w:rPr>
        <w:t xml:space="preserve"> округ Республики Карелия – административно-территориальная единица и муниципальное образование в составе Республики Карелия Российской Федерации, площадью – 2,2 кв. км, с численностью населения 10 451 чел. (по состоянию на 1 января 2026 г.) и плотностью населения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4,8 чел. на кв. км. </w:t>
      </w:r>
    </w:p>
    <w:p w:rsidR="00887843" w:rsidRDefault="00887843" w:rsidP="0088784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Округ граничит на юге с Ленинградской областью, на востоке – с Архангельской областью, на севере – с Сортавальским муниципальным округом Республики Карелия, а на западе граница республики совпадает с государственной границей Российской Федерации и Финляндской Республики. </w:t>
      </w:r>
    </w:p>
    <w:p w:rsidR="00887843" w:rsidRDefault="00887843" w:rsidP="00887843">
      <w:pPr>
        <w:pStyle w:val="a8"/>
        <w:tabs>
          <w:tab w:val="left" w:pos="1560"/>
        </w:tabs>
        <w:suppressAutoHyphens w:val="0"/>
        <w:spacing w:after="0" w:line="240" w:lineRule="auto"/>
        <w:ind w:left="0" w:firstLine="851"/>
        <w:jc w:val="both"/>
        <w:rPr>
          <w:rFonts w:ascii="Times New Roman" w:hAnsi="Times New Roman" w:cs="Noto Sans Devanaga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состав территории </w:t>
      </w:r>
      <w:proofErr w:type="spellStart"/>
      <w:r>
        <w:rPr>
          <w:rFonts w:ascii="Times New Roman" w:hAnsi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входят следующие населенные пункты: город Лахденпохья, входящая в состав города Лахденпохьи станция </w:t>
      </w:r>
      <w:proofErr w:type="spellStart"/>
      <w:r>
        <w:rPr>
          <w:rFonts w:ascii="Times New Roman" w:hAnsi="Times New Roman"/>
          <w:sz w:val="24"/>
          <w:szCs w:val="24"/>
        </w:rPr>
        <w:t>Яккима</w:t>
      </w:r>
      <w:proofErr w:type="spellEnd"/>
      <w:r>
        <w:rPr>
          <w:rFonts w:ascii="Times New Roman" w:hAnsi="Times New Roman"/>
          <w:sz w:val="24"/>
          <w:szCs w:val="24"/>
        </w:rPr>
        <w:t xml:space="preserve">, поселки </w:t>
      </w:r>
      <w:proofErr w:type="spellStart"/>
      <w:r>
        <w:rPr>
          <w:rFonts w:ascii="Times New Roman" w:hAnsi="Times New Roman"/>
          <w:sz w:val="24"/>
          <w:szCs w:val="24"/>
        </w:rPr>
        <w:t>Аккахарью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Алхо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Асилан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Вялимяки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Вятиккя</w:t>
      </w:r>
      <w:proofErr w:type="spellEnd"/>
      <w:r>
        <w:rPr>
          <w:rFonts w:ascii="Times New Roman" w:hAnsi="Times New Roman"/>
          <w:sz w:val="24"/>
          <w:szCs w:val="24"/>
        </w:rPr>
        <w:t xml:space="preserve">, Ильме, </w:t>
      </w:r>
      <w:proofErr w:type="spellStart"/>
      <w:r>
        <w:rPr>
          <w:rFonts w:ascii="Times New Roman" w:hAnsi="Times New Roman"/>
          <w:sz w:val="24"/>
          <w:szCs w:val="24"/>
        </w:rPr>
        <w:t>Ихала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Ихоярвенкюля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Кайвомяки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Кетроваара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Коконниэми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Кортела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Костамоярви</w:t>
      </w:r>
      <w:proofErr w:type="spellEnd"/>
      <w:r>
        <w:rPr>
          <w:rFonts w:ascii="Times New Roman" w:hAnsi="Times New Roman"/>
          <w:sz w:val="24"/>
          <w:szCs w:val="24"/>
        </w:rPr>
        <w:t xml:space="preserve">, Куликово, </w:t>
      </w:r>
      <w:proofErr w:type="spellStart"/>
      <w:r>
        <w:rPr>
          <w:rFonts w:ascii="Times New Roman" w:hAnsi="Times New Roman"/>
          <w:sz w:val="24"/>
          <w:szCs w:val="24"/>
        </w:rPr>
        <w:t>Куркиёки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Куянсуо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Ламминкюля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Ласанен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Лумиваара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Метсямикли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Мийнала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Микли</w:t>
      </w:r>
      <w:proofErr w:type="spellEnd"/>
      <w:r>
        <w:rPr>
          <w:rFonts w:ascii="Times New Roman" w:hAnsi="Times New Roman"/>
          <w:sz w:val="24"/>
          <w:szCs w:val="24"/>
        </w:rPr>
        <w:t xml:space="preserve">, Нива, </w:t>
      </w:r>
      <w:proofErr w:type="spellStart"/>
      <w:r>
        <w:rPr>
          <w:rFonts w:ascii="Times New Roman" w:hAnsi="Times New Roman"/>
          <w:sz w:val="24"/>
          <w:szCs w:val="24"/>
        </w:rPr>
        <w:t>Оппола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Отсанлахти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Пайкъярвенкюля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Парконмяки</w:t>
      </w:r>
      <w:proofErr w:type="spellEnd"/>
      <w:r>
        <w:rPr>
          <w:rFonts w:ascii="Times New Roman" w:hAnsi="Times New Roman"/>
          <w:sz w:val="24"/>
          <w:szCs w:val="24"/>
        </w:rPr>
        <w:t xml:space="preserve">, Пелтола, </w:t>
      </w:r>
      <w:proofErr w:type="spellStart"/>
      <w:r>
        <w:rPr>
          <w:rFonts w:ascii="Times New Roman" w:hAnsi="Times New Roman"/>
          <w:sz w:val="24"/>
          <w:szCs w:val="24"/>
        </w:rPr>
        <w:t>Райвио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Раухала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Ринтала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Сикопохья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Сорола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Сорьё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Соскуа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Сювяоро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Таустамяки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Терваярви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Терву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Тиурула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Тоунан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Уусикюля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Ханканмяки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Харвиа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Хауккаваара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Хийтола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Хухтерву</w:t>
      </w:r>
      <w:proofErr w:type="spellEnd"/>
      <w:r>
        <w:rPr>
          <w:rFonts w:ascii="Times New Roman" w:hAnsi="Times New Roman"/>
          <w:sz w:val="24"/>
          <w:szCs w:val="24"/>
        </w:rPr>
        <w:t xml:space="preserve">, Элисенваара, </w:t>
      </w:r>
      <w:proofErr w:type="spellStart"/>
      <w:r>
        <w:rPr>
          <w:rFonts w:ascii="Times New Roman" w:hAnsi="Times New Roman"/>
          <w:sz w:val="24"/>
          <w:szCs w:val="24"/>
        </w:rPr>
        <w:t>Эстерло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87843" w:rsidRDefault="00887843" w:rsidP="0088784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половозрастном составе женское население составляет 53,9 % от общей численности населения, мужское население – 46,1%, доля лиц младше трудоспособного возраста составляет  14,9 % от общей численности населения, лиц трудоспособного возраста – 54,2%, лиц старше трудоспособного– 30,9%. Большая часть населения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 составляют городские жители – 5637 человек (53,9%), сельское население составляет 4814 человек (46,1%). </w:t>
      </w:r>
      <w:proofErr w:type="gramEnd"/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умерших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ежегодно превышает количество родившихся.</w:t>
      </w:r>
    </w:p>
    <w:tbl>
      <w:tblPr>
        <w:tblW w:w="9651" w:type="dxa"/>
        <w:tblInd w:w="96" w:type="dxa"/>
        <w:tblLook w:val="04A0" w:firstRow="1" w:lastRow="0" w:firstColumn="1" w:lastColumn="0" w:noHBand="0" w:noVBand="1"/>
      </w:tblPr>
      <w:tblGrid>
        <w:gridCol w:w="1430"/>
        <w:gridCol w:w="709"/>
        <w:gridCol w:w="708"/>
        <w:gridCol w:w="851"/>
        <w:gridCol w:w="709"/>
        <w:gridCol w:w="850"/>
        <w:gridCol w:w="709"/>
        <w:gridCol w:w="709"/>
        <w:gridCol w:w="992"/>
        <w:gridCol w:w="992"/>
        <w:gridCol w:w="992"/>
      </w:tblGrid>
      <w:tr w:rsidR="00887843" w:rsidTr="00887843">
        <w:trPr>
          <w:trHeight w:val="3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Родилось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Умерло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887843" w:rsidTr="00887843">
        <w:trPr>
          <w:trHeight w:val="360"/>
        </w:trPr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</w:tr>
    </w:tbl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показатели состояния здоровья населения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</w:t>
      </w:r>
      <w:r>
        <w:rPr>
          <w:rFonts w:ascii="Times New Roman" w:hAnsi="Times New Roman" w:cs="Times New Roman"/>
          <w:b/>
          <w:sz w:val="24"/>
          <w:szCs w:val="24"/>
        </w:rPr>
        <w:t>округа.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Наиболее распространенными у взрослых являются заболевания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системы, органов дыхания, костно-мышечной системы. В структуре заболеваемости детского населения  первое место занимают заболевания органов дыхания, а также травмы и проблемы пищеварения. </w:t>
      </w:r>
    </w:p>
    <w:p w:rsidR="00887843" w:rsidRDefault="00887843" w:rsidP="00887843">
      <w:pPr>
        <w:pStyle w:val="a6"/>
        <w:jc w:val="both"/>
        <w:rPr>
          <w:rFonts w:ascii="Times New Roman" w:eastAsia="PT Sans" w:hAnsi="Times New Roman" w:cs="Times New Roman"/>
          <w:color w:val="FF0000"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Служба медицинской профилактики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округа Республики Карелия.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7843" w:rsidRDefault="00887843" w:rsidP="00887843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Служба медицинской профилактики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округа представлена кабинетом</w:t>
      </w:r>
      <w:r>
        <w:rPr>
          <w:rFonts w:ascii="Times New Roman" w:hAnsi="Times New Roman" w:cs="Times New Roman"/>
          <w:sz w:val="24"/>
          <w:szCs w:val="24"/>
        </w:rPr>
        <w:t xml:space="preserve"> медицинской профилактики (далее - КМП).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Специалисты КМП проводят мониторинг выполнения плановых показателей и контроль порядка проведения диспансеризации, организуют маршрутизацию пациентов и методическое сопровождение диспансеризации населения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района, санитарно-гигиеническое обучение при проведении медицинских осмотров и периодических (первичных) медицинских осмотров, мероприятия, индивидуальные консультации и беседы по пропаганде здорового образа жизни, здоровом питании и  вакцинации, практические занятия и инструктажи по оказанию первой медицинской помощи,  акции, Дни открытых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дверей, подготавливают и размещают информационные материалы в средствах массовой информации («Курение и туберкулез», «О кальяне и здоровье», «Нужен ли сердцу пост», «Первые звонки рака», «Позаботьтесь о прививках против гриппа», «Диспансеризация – шаг к здоровью» и др.), распространяют брошюры и литературу по правильному питанию, физической активности, отказу от курения, оформляют информационные столы и стенды.</w:t>
      </w:r>
      <w:proofErr w:type="gramEnd"/>
    </w:p>
    <w:p w:rsidR="00887843" w:rsidRDefault="00887843" w:rsidP="008878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структуре ГБУЗ «Сортавальская ЦРБ»  районная больница г. Лахденпохья представлена следующими подразделениями: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Дневной стационар, терапия - 5 коек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Штат взрослой поликлиники в г. Лахденпохья: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4.0 ставки врача-терапевта-участкового (заняты 3);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1,0 ставки врача-хирурга;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врача-невролога (занята 0);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врача-офтальмолога;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дерматовенеролога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0.5 ставки врача-эндокринолога;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врача-фтизиатра;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врача-психиатра;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0.5 ставки врача-психиатра-нарколога;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врача-стоматолога;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зубного врача.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Штат детской консультации в г. Лахденпохья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2,0 ставки врача-педиатра-участкового.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Женская консультация: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1,0 ставки врача-гинеколога (занято 0,75).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Врачебная амбулатория п.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Куркиеки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 общей практики;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1.0 ставка врача-стоматолога;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Врачебная амбулатория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Хийтола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0,75 ставки врача общей практики;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1,0 ставка фельдшера;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Врач-уролог, врач-онколог, врач-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оториноларинголог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Организован выезд 1 раз в 2 недели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Сортавала в Лахденпохья.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ФАПы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9: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Мийнола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медсестра;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Ихала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фельдшер (занято 0,5);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Элисенваара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фельдшер;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Куликово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фельдшер;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Тиурула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(выезд фельдшера - 2-4 раза в месяц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передвижном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ФАПе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фельдшер (выезд 2 раза в неделю);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Ласанен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фельдшер;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Лумиваара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фельдшер;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Тоунан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фельдшер (совместитель-фельдшер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оунан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раз в среду).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апреля 2023 года работает передвижной  ФАП, который обслуживает население поселков, где нет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ФАПов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Рентгенологический кабинет:</w:t>
      </w:r>
      <w:r>
        <w:rPr>
          <w:rFonts w:ascii="Times New Roman" w:hAnsi="Times New Roman" w:cs="Times New Roman"/>
          <w:sz w:val="24"/>
          <w:szCs w:val="24"/>
        </w:rPr>
        <w:t xml:space="preserve"> (рентгенография, флюорография, маммография) – 2 врача рентгенолога.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Физиотерапевтический кабинет:</w:t>
      </w:r>
      <w:r>
        <w:rPr>
          <w:rFonts w:ascii="Times New Roman" w:hAnsi="Times New Roman" w:cs="Times New Roman"/>
          <w:sz w:val="24"/>
          <w:szCs w:val="24"/>
        </w:rPr>
        <w:t xml:space="preserve"> занята 1 ставка.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Пункт  приема анализов</w:t>
      </w:r>
      <w:r>
        <w:rPr>
          <w:rFonts w:ascii="Times New Roman" w:hAnsi="Times New Roman" w:cs="Times New Roman"/>
          <w:sz w:val="24"/>
          <w:szCs w:val="24"/>
        </w:rPr>
        <w:t xml:space="preserve"> – 1 фельдшер-лаборант (занята 1 ставка).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Эндоскопический кабинет</w:t>
      </w:r>
      <w:r>
        <w:rPr>
          <w:rFonts w:ascii="Times New Roman" w:hAnsi="Times New Roman" w:cs="Times New Roman"/>
          <w:sz w:val="24"/>
          <w:szCs w:val="24"/>
        </w:rPr>
        <w:t xml:space="preserve"> – 0,5 ставки врача.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Кабинет ультразвуковой диагностики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врач.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Кабинет функциональной диагностики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 ставка врача.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Отделение скорой медицинской помощи: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ОСМП круглосуточно развернут: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диспетчерский пост;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выездная фельдшерская бригада;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пост санитарного транспорта для транспортировки больных. Медицинский персонал привлекается в зависимости от конкретного случая.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результаты диспансеризации определенных групп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взрослого населения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района за 2024 год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округе постоянно проводится информирование населения о возможности прохождения диспансеризации взрослого населения и профилактических медицинских осмотров разными способами: объявления в СМИ, информационные стенды по городу и округу, индивидуальные беседы.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 проведении 1 этапа диспансеризации определенных гру</w:t>
      </w:r>
      <w:proofErr w:type="gramStart"/>
      <w:r>
        <w:rPr>
          <w:rFonts w:ascii="Times New Roman" w:hAnsi="Times New Roman" w:cs="Times New Roman"/>
          <w:sz w:val="24"/>
          <w:szCs w:val="24"/>
        </w:rPr>
        <w:t>пп взр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ослого населения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 в 2024 году представлены в Таблице.</w:t>
      </w:r>
    </w:p>
    <w:tbl>
      <w:tblPr>
        <w:tblW w:w="9510" w:type="dxa"/>
        <w:tblInd w:w="96" w:type="dxa"/>
        <w:tblLook w:val="04A0" w:firstRow="1" w:lastRow="0" w:firstColumn="1" w:lastColumn="0" w:noHBand="0" w:noVBand="1"/>
      </w:tblPr>
      <w:tblGrid>
        <w:gridCol w:w="2847"/>
        <w:gridCol w:w="1434"/>
        <w:gridCol w:w="1685"/>
        <w:gridCol w:w="1417"/>
        <w:gridCol w:w="2127"/>
      </w:tblGrid>
      <w:tr w:rsidR="00887843" w:rsidTr="00887843">
        <w:trPr>
          <w:trHeight w:val="290"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Контингенты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Подлежало осмотрам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них: сельских жителей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Осмотрено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них: сельских жителей</w:t>
            </w:r>
          </w:p>
        </w:tc>
      </w:tr>
      <w:tr w:rsidR="00887843" w:rsidTr="0088784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</w:tr>
      <w:tr w:rsidR="00887843" w:rsidTr="0088784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b/>
                <w:bCs/>
                <w:color w:val="000000"/>
              </w:rPr>
            </w:pPr>
          </w:p>
        </w:tc>
      </w:tr>
      <w:tr w:rsidR="00887843" w:rsidTr="00887843">
        <w:trPr>
          <w:trHeight w:val="1218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Контингенты взрослого населения (18 лет и старше) - всего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1462</w:t>
            </w:r>
          </w:p>
        </w:tc>
      </w:tr>
      <w:tr w:rsidR="00887843" w:rsidTr="00887843">
        <w:trPr>
          <w:trHeight w:val="456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 старше трудоспособного возраста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2821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1494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335</w:t>
            </w:r>
          </w:p>
        </w:tc>
      </w:tr>
      <w:tr w:rsidR="00887843" w:rsidTr="00887843">
        <w:trPr>
          <w:trHeight w:val="456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диспансеризация определенных гру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пп взр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ослого населения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959</w:t>
            </w:r>
          </w:p>
        </w:tc>
      </w:tr>
      <w:tr w:rsidR="00887843" w:rsidTr="00887843">
        <w:trPr>
          <w:trHeight w:val="456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 старше трудоспособного возраста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</w:tr>
      <w:tr w:rsidR="00887843" w:rsidTr="00887843">
        <w:trPr>
          <w:trHeight w:val="684"/>
        </w:trPr>
        <w:tc>
          <w:tcPr>
            <w:tcW w:w="2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углубленная диспансеризация граждан, переболевших новой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короновирусной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инфекцией COVID-19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</w:tbl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диспансеризации выявлены факторы риска: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нерациональное питание у 72% лиц;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-низкая физическая активность у 68% лиц;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избыточная масса тела у 38% лиц;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курение табака у 26% лиц;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риск пагубного потребления употребления алкоголя у 1% лиц;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повышенный уровень артериального давления при отсутствии диагноза гипертоническая болезнь у 1% лиц;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повышенное содержание сахара в крови при отсутствии диагноза сахарный диабет у 1% лиц.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по поведенческим факторам риска неинфекционных заболеваний, на начало 2024 года</w:t>
      </w:r>
    </w:p>
    <w:tbl>
      <w:tblPr>
        <w:tblW w:w="94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708"/>
        <w:gridCol w:w="1841"/>
        <w:gridCol w:w="992"/>
        <w:gridCol w:w="709"/>
        <w:gridCol w:w="1418"/>
        <w:gridCol w:w="850"/>
        <w:gridCol w:w="851"/>
        <w:gridCol w:w="709"/>
      </w:tblGrid>
      <w:tr w:rsidR="00887843" w:rsidTr="00887843">
        <w:trPr>
          <w:cantSplit/>
          <w:trHeight w:val="315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район/округ, городской округ в Республике Карелия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точек продаж алкогольной продукции, ед.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точек продаж  алкогольной продукции, находящихся в многоквартирных жилых домах, 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точек продаж овощей и фруктов, ед.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точек продаж табачной продукции, 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спортобъектов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,(площадок) под открытым небом мест активного отдыха населения; троп здоровья), 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</w:rPr>
              <w:t>спорт площадок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 открытым небом, ед.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мест активного отдыха населения, ед.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7843" w:rsidRDefault="0088784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троп здоровья, ед.</w:t>
            </w:r>
          </w:p>
        </w:tc>
      </w:tr>
      <w:tr w:rsidR="00887843" w:rsidTr="00887843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Лахденпохский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расчетном числе торговых точек, реализующих алкогольную продукцию в муниципальных районах/округах, городских округах в Республике Карелия в 2024 году представлена в Таблице.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028E827" wp14:editId="1C5F1848">
            <wp:simplePos x="0" y="0"/>
            <wp:positionH relativeFrom="column">
              <wp:posOffset>62865</wp:posOffset>
            </wp:positionH>
            <wp:positionV relativeFrom="paragraph">
              <wp:posOffset>41910</wp:posOffset>
            </wp:positionV>
            <wp:extent cx="5962650" cy="2886075"/>
            <wp:effectExtent l="0" t="3810" r="3810" b="0"/>
            <wp:wrapNone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Реализация мероприятий муниципальной программы «</w:t>
      </w:r>
      <w:r>
        <w:rPr>
          <w:rFonts w:ascii="Times New Roman" w:hAnsi="Times New Roman" w:cs="Times New Roman"/>
          <w:bCs/>
          <w:sz w:val="24"/>
          <w:szCs w:val="24"/>
        </w:rPr>
        <w:t xml:space="preserve">Укрепление общественного здоровья 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Лахденпохском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муниципальном округе Республики Карелия» </w:t>
      </w:r>
      <w:r>
        <w:rPr>
          <w:rFonts w:ascii="Times New Roman" w:hAnsi="Times New Roman" w:cs="Times New Roman"/>
          <w:sz w:val="24"/>
          <w:szCs w:val="24"/>
        </w:rPr>
        <w:t xml:space="preserve">направлена на формирование идеологии здорового образа жизни, воздействие на управляемые факторы риска, в том числе привычки, отношения и установки поведения людей, через информацию и обеспечение активных форм участия самого населения,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проведение информационно - коммуникационной кампании среди населения Республики Карелия.</w:t>
      </w:r>
      <w:proofErr w:type="gramEnd"/>
    </w:p>
    <w:p w:rsidR="00887843" w:rsidRDefault="00887843" w:rsidP="008878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Одним из эффективных подходов к профилактике ХНИЗ и продлению трудового потенциала является внедрение корпоративных программ укрепления здоровья на рабочем месте (далее - КП). </w:t>
      </w:r>
    </w:p>
    <w:p w:rsidR="00887843" w:rsidRDefault="00887843" w:rsidP="0088784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КП проводятся общие профилактические мероприятия: анкетирование сотрудников предприятий/организаций/ учреждений для выявления основных факторов риска развития неинфекционных заболеваний,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скрининговые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исследования, включающие в себя антропометрию, определение уровня холестерина, измерение артериального давления и уровня углекислого газа в выдыхаемом воздухе. На основе полученных данных, организуются индивидуальные и групповые консультирования по выявленным факторам риска, школы пациента в формате лекций по здоровому образу жизни, отказу от вредных привычек. Последним этапом формируется Паспорт здоровья предприятия, в который включены данные, полученные в ходе исследований, и рекомендации по снижению факторов риска и формированию культуры здорового образа жизни среди сотрудников.</w:t>
      </w:r>
    </w:p>
    <w:p w:rsidR="00887843" w:rsidRDefault="00887843" w:rsidP="0088784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Успешное решение задач по сохранению здоровья населения возможно только при условии единой государственной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политики в системе организации формирования здорового образа жизни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вовлечении всех заинтересованных секторов общества, осуществления целенаправленных скоординированных действий исполнительной органов и законодательной власти, заинтересованных министерств и ведомств, органов местного самоуправления и общественных организаций.</w:t>
      </w:r>
    </w:p>
    <w:p w:rsidR="00887843" w:rsidRDefault="00887843" w:rsidP="00887843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вышеизложенное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>, в рамках Программы будут реализованы мероприятия, направленные на: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реализацию муниципальных программ по укреплению здоровья с целью формирования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среды;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-привлечение общественности (добровольцев (волонтеров), некоммерческих организаций) к организации различных форм профилактических мероприятий;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-внедрение корпоративных программ по укреплению здоровья работников в организациях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округе;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-совершенствование системы раннего выявления, мониторинга и профилактики хронических неинфекционных заболеваний, инфекционных заболеваний, в том числе, факторов риска развития хронических неинфекционных заболеваний;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-внедрение комплекса мероприятий, направленных на сохранение здоровья, в том числе репродуктивного,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-проведение информационно-коммуникационной кампании по вопросам здорового образа жизни, включая здоровое питание и отказ от вредных привычек, по основным каналам: телевидение, радио и информационно-телекоммуникационная сеть «Интернет»;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-организацию просветительской деятельности в организациях культуры, образования и здравоохранения по вопросам формирования здорового образа жизни, включая здоровое питание и отказ от вредных привычек;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-внедрение научно обоснованных адресных образовательных и просветительских программ по вопросам здорового образа жизни, включая здоровое питание и отказ от вредных привычек, для разных групп населения.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целевые показатели эффективности реализации Программы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10" w:type="dxa"/>
        <w:tblInd w:w="-244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67"/>
        <w:gridCol w:w="2836"/>
        <w:gridCol w:w="1135"/>
        <w:gridCol w:w="993"/>
        <w:gridCol w:w="993"/>
        <w:gridCol w:w="994"/>
        <w:gridCol w:w="993"/>
        <w:gridCol w:w="851"/>
        <w:gridCol w:w="748"/>
      </w:tblGrid>
      <w:tr w:rsidR="00887843" w:rsidTr="00887843">
        <w:trPr>
          <w:trHeight w:hRule="exact" w:val="82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Базовое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(на 31 декабря 2023года)</w:t>
            </w:r>
          </w:p>
        </w:tc>
        <w:tc>
          <w:tcPr>
            <w:tcW w:w="5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</w:p>
        </w:tc>
      </w:tr>
      <w:tr w:rsidR="00887843" w:rsidTr="00887843">
        <w:trPr>
          <w:trHeight w:hRule="exact" w:val="102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2029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2030</w:t>
            </w:r>
          </w:p>
        </w:tc>
      </w:tr>
      <w:tr w:rsidR="00887843" w:rsidTr="00887843">
        <w:trPr>
          <w:trHeight w:hRule="exact" w:val="1236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«Доля граждан, ведущих здоровый образ жизни», процент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bookmarkEnd w:id="0"/>
    </w:tbl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Показатели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эффективности коррекции факторов риска хронических неинфекционных заболеваний</w:t>
      </w:r>
      <w:proofErr w:type="gramEnd"/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418"/>
        <w:gridCol w:w="850"/>
        <w:gridCol w:w="851"/>
        <w:gridCol w:w="992"/>
        <w:gridCol w:w="851"/>
        <w:gridCol w:w="850"/>
        <w:gridCol w:w="1134"/>
      </w:tblGrid>
      <w:tr w:rsidR="00887843" w:rsidTr="008878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Базовое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значение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(9 месяцев 2024года)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2025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2026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2027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2028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2029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2030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%</w:t>
            </w:r>
          </w:p>
        </w:tc>
      </w:tr>
      <w:tr w:rsidR="00887843" w:rsidTr="008878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Курение табака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17,3</w:t>
            </w:r>
          </w:p>
        </w:tc>
      </w:tr>
      <w:tr w:rsidR="00887843" w:rsidTr="008878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Нерациональное питание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  <w:tr w:rsidR="00887843" w:rsidTr="008878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физическая активность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25,5</w:t>
            </w:r>
          </w:p>
        </w:tc>
      </w:tr>
      <w:tr w:rsidR="00887843" w:rsidTr="0088784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Избыточная масса тела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</w:tbl>
    <w:p w:rsidR="00887843" w:rsidRDefault="00887843" w:rsidP="00887843">
      <w:pPr>
        <w:pStyle w:val="a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II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Цели и задачи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7843" w:rsidRDefault="00887843" w:rsidP="00887843">
      <w:pPr>
        <w:pStyle w:val="a6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муниципальной программы является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увеличение количества граждан, приверженных к здоровому образу жизни.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Задачи, которые необходимо решить для достижения поставленной  цели: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Формирование среды, способствующей ведению гражданами здорового образа жизни, включая здоровое питание, защиту от табачного дыма, снижение потребления алкоголя.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информационно-коммуникационной кампании по вопросам здорового образа жизни, включая здоровое питание и отказ от вредных привычек в информационно-коммуникационной сети Интернет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Внедрение программ укрепления здоровья на рабочем месте (корпоративных программ укрепления здоровья) на всех организациях/предприятиях на территории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округа.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Сроки реализации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Реализация муниципальной программы рассчитана на период с 2025 по 2030 годы.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Подпрограммы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Муниципальная программа не имеет подпрограмм. Основные направления муниципальной программы соответствуют её задачам.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V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Прогноз конечных результатов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Реализация мероприятий муниципальной программы позволит увеличить количество граждан, приверженных здоровому образу жизни; повысить качество и доступность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наблюдение); повысить информированность граждан по вопросам ведения здорового образа жизни, профилактики неинфекционных и инфекционных заболеваний; обеспечить межведомственное взаимодействие по вопросам укрепления здоровья населения.</w:t>
      </w:r>
      <w:proofErr w:type="gramEnd"/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VI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Ожидаемые конечные результаты муниципальной программы</w:t>
      </w:r>
    </w:p>
    <w:p w:rsidR="00887843" w:rsidRDefault="00887843" w:rsidP="00887843">
      <w:pPr>
        <w:jc w:val="center"/>
        <w:rPr>
          <w:rFonts w:eastAsia="Tahoma"/>
          <w:b/>
          <w:bCs/>
          <w:lang w:eastAsia="ru-RU"/>
        </w:rPr>
      </w:pPr>
    </w:p>
    <w:p w:rsidR="00887843" w:rsidRDefault="00887843" w:rsidP="00887843">
      <w:pPr>
        <w:ind w:firstLine="567"/>
        <w:jc w:val="both"/>
        <w:rPr>
          <w:rFonts w:eastAsia="Tahoma"/>
          <w:bCs/>
          <w:lang w:eastAsia="ru-RU"/>
        </w:rPr>
      </w:pPr>
      <w:r>
        <w:rPr>
          <w:rFonts w:eastAsia="Tahoma"/>
          <w:bCs/>
          <w:lang w:eastAsia="ru-RU"/>
        </w:rPr>
        <w:t>Для оценки хода реализации муниципальной программы и характеристики состоянии установленной сферы деятельности предусмотрена система показателей (индикаторов) программы. Достижение поставленных целей и задач муниципальной программы характеризуются следующими конечными результатами:</w:t>
      </w:r>
    </w:p>
    <w:p w:rsidR="00887843" w:rsidRDefault="00887843" w:rsidP="00887843">
      <w:pPr>
        <w:jc w:val="both"/>
        <w:rPr>
          <w:rFonts w:eastAsia="Tahoma"/>
          <w:bCs/>
          <w:lang w:eastAsia="ru-RU"/>
        </w:rPr>
      </w:pPr>
      <w:r>
        <w:rPr>
          <w:rFonts w:eastAsia="Tahoma"/>
          <w:bCs/>
          <w:lang w:eastAsia="ru-RU"/>
        </w:rPr>
        <w:t xml:space="preserve">1. </w:t>
      </w:r>
      <w:r>
        <w:t>Доля граждан, ведущих здоровый образ жизни</w:t>
      </w:r>
      <w:r>
        <w:rPr>
          <w:rFonts w:eastAsia="Tahoma"/>
          <w:bCs/>
          <w:lang w:eastAsia="ru-RU"/>
        </w:rPr>
        <w:t xml:space="preserve"> - показатель определяется ежегодным анализом Министерства здравоохранения Республики Карелия.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VII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Перечень и значения целевых индикаторов и показателей результатов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Целевыми индикаторами  муниципальной программы являются:</w:t>
      </w:r>
    </w:p>
    <w:p w:rsidR="00887843" w:rsidRDefault="00887843" w:rsidP="0088784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граждан, ведущих здоровый образ жизни» 2030 году составит 10,7%;</w:t>
      </w:r>
    </w:p>
    <w:p w:rsidR="00887843" w:rsidRDefault="00887843" w:rsidP="0088784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Потребление алкогольной продукции на душу населения (в литрах этанола), литры чистого (100%) спирта к 2030 году составит 11,4;</w:t>
      </w:r>
    </w:p>
    <w:p w:rsidR="00887843" w:rsidRDefault="00887843" w:rsidP="0088784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Распространённость курения табака в возрасте 15 лет и более к 2030 году составит 20,47%.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VIII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Перечень основных мероприятий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Информация об основных мероприятиях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программы, их краткое описание, сроки реализации, ожидаемые результаты приведены в  приложении 2 к настоящей муниципальной программе.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Финансовое обеспечение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Финансовое обеспечение мероприятий, направленных на профилактику заболеваний и формирование здорового образа жизни в Республике Карелия, осуществляется в рамках структурного элемента государственной программы Республики Карелия «Развитие здравоохранения», утвержденной постановлением Правительства Республики Карелия от 9 апреля 2015 года № 118-П. 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Проведение профилактических осмотров, диспансеризации населения, тематических школ пациента будет осуществляться в рамках территориальной программы государственных гарантий бесплатного оказания гражданам медицинской помощи в Республике Карелия, в том числе территориальной программы обязательного медицинского страхования, ежегодно утверждаемой Правительством Республики Карелия.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Финансовое обеспечение за счет средств бюджета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округа составляет 0 тыс. руб., в том числе по годам: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2025 г. – 0 тыс. руб.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2029 г. – 0 тыс. руб.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2026 г. – 0 тыс. руб.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2030 г. – 0 тыс. руб.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2027 г. – 0 тыс. руб.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2028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0 тыс. руб. 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Финансовое обеспечение муниципальной программы отражается в соответствии с бюджетными ассигнованиями утвержденными решением Совета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округа о бюджете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округа на очередной финансовый год и на плановый период.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Финансовое обеспечение и прогнозная (справочная) оценка расходов бюджетов муниципальной программы представлено в приложении 3 к настоящей муниципальной программе.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X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. Меры управления рисками с целью минимизации их влияния</w:t>
      </w:r>
    </w:p>
    <w:p w:rsidR="00887843" w:rsidRDefault="00887843" w:rsidP="00887843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на достижение целей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программы. 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процессе реализации муниципальной программы могут проявиться следующие риски: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1). Возможные изменения действующего законодательства, затрагивающие сферу управления и распоряжения муниципальным имуществом;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2). Недостаточное финансирование мероприятий Муниципальной программы, которое может повлечь за собой их невыполнение и, как следствие, невыполнение целей и задач программы в целом.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Меры, направленные на минимизацию указанных рисков: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1). Меры правового регулирования, направленные на минимизацию негативного влияния рисков (внешних факторов);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2). Определение приоритетов для первоочередного финансирования;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3).Мероприятия по управлению реализацией муниципальной программы, направленные на своевременное обнаружение, мониторинг и оценку влияния рисков и внешних факторов, а также разработку и реализацию мер по минимизации их негативного влияния на реализацию муниципальной программы.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7843" w:rsidRDefault="00887843" w:rsidP="00887843">
      <w:pPr>
        <w:tabs>
          <w:tab w:val="left" w:pos="0"/>
        </w:tabs>
        <w:ind w:right="-3"/>
        <w:jc w:val="center"/>
        <w:rPr>
          <w:rFonts w:eastAsia="Tahoma"/>
          <w:lang w:eastAsia="ru-RU"/>
        </w:rPr>
      </w:pPr>
      <w:r>
        <w:rPr>
          <w:rFonts w:eastAsia="Tahoma"/>
          <w:b/>
          <w:lang w:val="en-US" w:eastAsia="ru-RU"/>
        </w:rPr>
        <w:t>XI</w:t>
      </w:r>
      <w:r>
        <w:rPr>
          <w:rFonts w:eastAsia="Tahoma"/>
          <w:b/>
          <w:lang w:eastAsia="ru-RU"/>
        </w:rPr>
        <w:t>. Оценка эффективности реализации муниципальной программы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color w:val="26282F"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Оценка эффективности реализации муниципальной программы осуществляется в целях контроля, прогноза достижения результатов реализации и своевременного принятия мер по повышению эффективности расходования бюджетных средств и характеризует уровень достижения целевых индикаторов муниципальной программы, показателей результатов задач муниципальной программы, показателей эффективности муниципальной программы.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Оценка эффективности реализации муниципальных программ ежегодно осуществляется отделом экономики на основании данных годовых отчетов о ходе реализации и об оценке эффективности реализации муниципальной программы (далее - отчеты) с учетом информации финансового управления в части финансового обеспечения.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Оценка эффективности реализации муниципальной программы осуществляется по следующей формуле: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R = SUM (Yi x Bi), </w:t>
      </w:r>
      <w:r>
        <w:rPr>
          <w:rFonts w:ascii="Times New Roman" w:hAnsi="Times New Roman" w:cs="Times New Roman"/>
          <w:sz w:val="24"/>
          <w:szCs w:val="24"/>
          <w:lang w:eastAsia="ru-RU"/>
        </w:rPr>
        <w:t>где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887843" w:rsidRDefault="00887843" w:rsidP="00887843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R - оценка эффективности реализации муниципальной программы;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Yi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весовое значение соответствующего (i) критерия;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Bi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балл по соответствующему (i) критерию.</w:t>
      </w: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4. По результатам ежегодной оценки эффективности реализации муниципальной программы отдел экономики составляет рейтинг эффективности муниципальных программ в отчетном году и присваивает муниципальным программам соответствующий ранг: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90"/>
        <w:gridCol w:w="3444"/>
        <w:gridCol w:w="2406"/>
      </w:tblGrid>
      <w:tr w:rsidR="00887843" w:rsidTr="00887843">
        <w:trPr>
          <w:trHeight w:val="80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Численное значение оценки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эффективности реализации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 (R)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баллах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эффективности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 муниципальной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Ранг</w:t>
            </w:r>
          </w:p>
        </w:tc>
      </w:tr>
      <w:tr w:rsidR="00887843" w:rsidTr="00887843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 &gt; = 8,5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высокая эффективность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</w:t>
            </w:r>
          </w:p>
        </w:tc>
      </w:tr>
      <w:tr w:rsidR="00887843" w:rsidTr="00887843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8,5 &gt; = R &gt;= 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достаточная эффективность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</w:t>
            </w:r>
          </w:p>
        </w:tc>
      </w:tr>
      <w:tr w:rsidR="00887843" w:rsidTr="00887843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R &lt; 4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низкая эффективность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третий</w:t>
            </w:r>
          </w:p>
        </w:tc>
      </w:tr>
    </w:tbl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87843" w:rsidRDefault="00887843" w:rsidP="00887843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Критериями оценки эффективности реализации муниципальных программ являются:</w:t>
      </w: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15"/>
        <w:gridCol w:w="1230"/>
        <w:gridCol w:w="1844"/>
        <w:gridCol w:w="4813"/>
        <w:gridCol w:w="993"/>
      </w:tblGrid>
      <w:tr w:rsidR="00887843" w:rsidTr="00887843">
        <w:trPr>
          <w:trHeight w:val="800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Весовое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критерия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(Y)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критерия</w:t>
            </w:r>
          </w:p>
        </w:tc>
        <w:tc>
          <w:tcPr>
            <w:tcW w:w="4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критерия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Балльная</w:t>
            </w:r>
          </w:p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(B)</w:t>
            </w:r>
          </w:p>
        </w:tc>
      </w:tr>
      <w:tr w:rsidR="00887843" w:rsidTr="00887843">
        <w:trPr>
          <w:trHeight w:val="769"/>
        </w:trPr>
        <w:tc>
          <w:tcPr>
            <w:tcW w:w="6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Y1 = 0,35 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достижение целевых индикаторов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муниципальнойпрограммы</w:t>
            </w:r>
            <w:proofErr w:type="spellEnd"/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отчетном году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(X1)</w:t>
            </w: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 целевых индикаторов в отчетном году соответствуют или выше утвержденных муниципальной программой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87843" w:rsidTr="00887843">
        <w:trPr>
          <w:trHeight w:val="871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более 80% целевых индикаторов в отчетном году соответствуют или выше утвержденных муниципальной программой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7843" w:rsidTr="00887843">
        <w:trPr>
          <w:trHeight w:val="875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50 до 79% целевых индикаторов  в отчетном году соответствуют или выше утвержденных муниципальной программой                        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7843" w:rsidTr="00887843">
        <w:trPr>
          <w:trHeight w:val="1000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менее 50% целевых индикаторов в отчетном году соответствуют или выше утвержденных муниципальной программой либо показатели достижения целей не установлены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87843" w:rsidTr="00887843">
        <w:trPr>
          <w:trHeight w:val="743"/>
        </w:trPr>
        <w:tc>
          <w:tcPr>
            <w:tcW w:w="6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2.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Y2 = 0,3 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Достижение показателей результатов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муниципальнойпрограммы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отчетном году (X2) </w:t>
            </w: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 показателей результатов в отчетном году соответствуют или выше утвержденных муниципальной  программой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87843" w:rsidTr="00887843">
        <w:trPr>
          <w:trHeight w:val="872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85 до 99% показателей результатов в отчетном году соответствуют или выше утвержденных муниципальной программой          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7843" w:rsidTr="00887843">
        <w:trPr>
          <w:trHeight w:val="877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50 до 84% показателей  результатов в отчетном году соответствуют или выше утвержденных муниципальной программой          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7843" w:rsidTr="00887843">
        <w:trPr>
          <w:trHeight w:val="1000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50% показателей результатов  в отчетном году соответствуют или  выше утвержденных муниципальной  программой, либо показатели решения задач не установлены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87843" w:rsidTr="00887843">
        <w:trPr>
          <w:trHeight w:val="744"/>
        </w:trPr>
        <w:tc>
          <w:tcPr>
            <w:tcW w:w="61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Y3=0,35 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достижение показателей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эффективностимуниципальнойпрограммы</w:t>
            </w:r>
            <w:proofErr w:type="spellEnd"/>
          </w:p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отчетном году (X3) </w:t>
            </w: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отчетном году достигнуты 100% показателей эффективности, утвержденных муниципальной программой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87843" w:rsidTr="00887843">
        <w:trPr>
          <w:trHeight w:val="861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отчетном году достигнуты от 85  до 99% показателей эффективности, утвержденных муниципальной программой 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7843" w:rsidTr="00887843">
        <w:trPr>
          <w:trHeight w:val="878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отчетном году достигнуты от 50 до 84% показателей эффективности, утвержденных муниципальной  программой </w:t>
            </w:r>
            <w:proofErr w:type="gramEnd"/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7843" w:rsidTr="00887843">
        <w:trPr>
          <w:trHeight w:val="697"/>
        </w:trPr>
        <w:tc>
          <w:tcPr>
            <w:tcW w:w="61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="Courier New"/>
                <w:lang w:eastAsia="ru-RU"/>
              </w:rPr>
            </w:pPr>
          </w:p>
        </w:tc>
        <w:tc>
          <w:tcPr>
            <w:tcW w:w="4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отчетном году достигнуты менее 50% показателей эффективности,  утвержденных муниципальной  программой, показатели             эффективности не установлены  либо информация об их выполнении не представлена 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87843" w:rsidRDefault="0088784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87843" w:rsidRDefault="00887843" w:rsidP="00887843">
      <w:pPr>
        <w:pStyle w:val="a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>
      <w:pPr>
        <w:sectPr w:rsidR="00887843" w:rsidSect="008878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7843" w:rsidRDefault="00887843" w:rsidP="00887843"/>
    <w:p w:rsidR="00887843" w:rsidRDefault="00887843" w:rsidP="00887843">
      <w:pPr>
        <w:spacing w:after="108" w:line="20" w:lineRule="atLeast"/>
        <w:jc w:val="right"/>
        <w:outlineLvl w:val="0"/>
        <w:rPr>
          <w:b/>
          <w:bCs/>
          <w:color w:val="26282F"/>
        </w:rPr>
      </w:pP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outlineLvl w:val="0"/>
        <w:rPr>
          <w:color w:val="auto"/>
          <w:kern w:val="0"/>
          <w:lang w:eastAsia="ru-RU"/>
        </w:rPr>
      </w:pPr>
      <w:r>
        <w:rPr>
          <w:color w:val="auto"/>
          <w:kern w:val="0"/>
          <w:lang w:eastAsia="ru-RU"/>
        </w:rPr>
        <w:t xml:space="preserve">Приложение № 2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color w:val="auto"/>
          <w:kern w:val="0"/>
          <w:lang w:eastAsia="ru-RU"/>
        </w:rPr>
      </w:pPr>
      <w:r>
        <w:rPr>
          <w:color w:val="auto"/>
          <w:kern w:val="0"/>
          <w:lang w:eastAsia="ru-RU"/>
        </w:rPr>
        <w:t xml:space="preserve">к постановлению Администрации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color w:val="auto"/>
          <w:kern w:val="0"/>
          <w:lang w:eastAsia="ru-RU"/>
        </w:rPr>
      </w:pPr>
      <w:proofErr w:type="spellStart"/>
      <w:r>
        <w:rPr>
          <w:color w:val="auto"/>
          <w:kern w:val="0"/>
          <w:lang w:eastAsia="ru-RU"/>
        </w:rPr>
        <w:t>Лахденпохского</w:t>
      </w:r>
      <w:proofErr w:type="spellEnd"/>
      <w:r>
        <w:rPr>
          <w:color w:val="auto"/>
          <w:kern w:val="0"/>
          <w:lang w:eastAsia="ru-RU"/>
        </w:rPr>
        <w:t xml:space="preserve">  муниципального округа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color w:val="auto"/>
          <w:kern w:val="0"/>
          <w:lang w:eastAsia="ru-RU"/>
        </w:rPr>
      </w:pPr>
      <w:r>
        <w:rPr>
          <w:color w:val="auto"/>
          <w:kern w:val="0"/>
          <w:lang w:eastAsia="ru-RU"/>
        </w:rPr>
        <w:t>от _______________ 2026 № ____</w:t>
      </w:r>
    </w:p>
    <w:p w:rsidR="00887843" w:rsidRDefault="00887843" w:rsidP="00887843">
      <w:pPr>
        <w:pStyle w:val="Default"/>
        <w:rPr>
          <w:b/>
          <w:bCs/>
        </w:rPr>
      </w:pPr>
    </w:p>
    <w:p w:rsidR="00887843" w:rsidRDefault="00887843" w:rsidP="00887843">
      <w:pPr>
        <w:pStyle w:val="Default"/>
        <w:jc w:val="center"/>
      </w:pPr>
      <w:r>
        <w:rPr>
          <w:b/>
          <w:bCs/>
        </w:rPr>
        <w:t xml:space="preserve">Информация об основных мероприятиях, подпрограммах муниципальной программы «Укрепление общественного здоровья в </w:t>
      </w:r>
      <w:proofErr w:type="spellStart"/>
      <w:r>
        <w:rPr>
          <w:b/>
          <w:bCs/>
        </w:rPr>
        <w:t>Лахденпохском</w:t>
      </w:r>
      <w:proofErr w:type="spellEnd"/>
      <w:r>
        <w:rPr>
          <w:b/>
          <w:bCs/>
        </w:rPr>
        <w:t xml:space="preserve"> муниципальном округе Республики Карелия» </w:t>
      </w:r>
    </w:p>
    <w:p w:rsidR="00887843" w:rsidRDefault="00887843" w:rsidP="00887843">
      <w:pPr>
        <w:spacing w:line="20" w:lineRule="atLeast"/>
        <w:jc w:val="center"/>
        <w:rPr>
          <w:b/>
          <w:bCs/>
        </w:rPr>
      </w:pPr>
    </w:p>
    <w:tbl>
      <w:tblPr>
        <w:tblW w:w="15026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56"/>
        <w:gridCol w:w="3098"/>
        <w:gridCol w:w="1797"/>
        <w:gridCol w:w="1389"/>
        <w:gridCol w:w="1389"/>
        <w:gridCol w:w="2326"/>
        <w:gridCol w:w="2326"/>
        <w:gridCol w:w="1945"/>
      </w:tblGrid>
      <w:tr w:rsidR="00887843" w:rsidTr="00887843">
        <w:trPr>
          <w:cantSplit/>
          <w:trHeight w:val="482"/>
          <w:tblHeader/>
        </w:trPr>
        <w:tc>
          <w:tcPr>
            <w:tcW w:w="7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Номер и наименование основного мероприятия и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Ответственный исполнитель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 xml:space="preserve">Срок 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Ожидаемый непосредственный результат (краткое описание и его значение)</w:t>
            </w:r>
            <w:r>
              <w:br/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 муниципальной целевой программы, основного мероприятия</w:t>
            </w:r>
          </w:p>
        </w:tc>
        <w:tc>
          <w:tcPr>
            <w:tcW w:w="19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 xml:space="preserve">Связь с показателями результатов муниципальной программы (подпрограммы) - № показателя </w:t>
            </w:r>
          </w:p>
        </w:tc>
      </w:tr>
      <w:tr w:rsidR="00887843" w:rsidTr="00887843">
        <w:trPr>
          <w:cantSplit/>
          <w:trHeight w:val="483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rPr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rPr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rPr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начала реализации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окончания реализации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rPr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rPr>
                <w:lang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rPr>
                <w:lang w:bidi="hi-IN"/>
              </w:rPr>
            </w:pPr>
          </w:p>
        </w:tc>
      </w:tr>
      <w:tr w:rsidR="00887843" w:rsidTr="00887843">
        <w:trPr>
          <w:cantSplit/>
          <w:trHeight w:val="144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1</w:t>
            </w: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7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8</w:t>
            </w:r>
          </w:p>
        </w:tc>
      </w:tr>
      <w:tr w:rsidR="00887843" w:rsidTr="00887843">
        <w:trPr>
          <w:cantSplit/>
          <w:trHeight w:val="254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</w:p>
        </w:tc>
        <w:tc>
          <w:tcPr>
            <w:tcW w:w="1427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pStyle w:val="Default"/>
              <w:jc w:val="center"/>
              <w:rPr>
                <w:kern w:val="2"/>
                <w:lang w:bidi="hi-IN"/>
              </w:rPr>
            </w:pPr>
            <w:r>
              <w:rPr>
                <w:b/>
                <w:bCs/>
                <w:kern w:val="2"/>
                <w:lang w:bidi="hi-IN"/>
              </w:rPr>
              <w:t xml:space="preserve">Программа  «Укрепление общественного здоровья в </w:t>
            </w:r>
            <w:proofErr w:type="spellStart"/>
            <w:r>
              <w:rPr>
                <w:b/>
                <w:bCs/>
                <w:kern w:val="2"/>
                <w:lang w:bidi="hi-IN"/>
              </w:rPr>
              <w:t>Лахденпохском</w:t>
            </w:r>
            <w:proofErr w:type="spellEnd"/>
            <w:r>
              <w:rPr>
                <w:b/>
                <w:bCs/>
                <w:kern w:val="2"/>
                <w:lang w:bidi="hi-IN"/>
              </w:rPr>
              <w:t xml:space="preserve"> муниципальном округе  Республики Карелия» </w:t>
            </w:r>
          </w:p>
        </w:tc>
      </w:tr>
      <w:tr w:rsidR="00887843" w:rsidTr="00887843">
        <w:trPr>
          <w:cantSplit/>
          <w:trHeight w:val="391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1</w:t>
            </w:r>
          </w:p>
        </w:tc>
        <w:tc>
          <w:tcPr>
            <w:tcW w:w="1427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rPr>
                <w:b/>
                <w:bCs/>
              </w:rPr>
              <w:t xml:space="preserve">Цель: </w:t>
            </w:r>
            <w:r>
              <w:rPr>
                <w:bCs/>
              </w:rPr>
              <w:t>Увеличение количества граждан, приверженных к здоровому образу жизни</w:t>
            </w: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1.1.</w:t>
            </w:r>
          </w:p>
        </w:tc>
        <w:tc>
          <w:tcPr>
            <w:tcW w:w="1427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jc w:val="both"/>
              <w:rPr>
                <w:color w:val="auto"/>
                <w:kern w:val="0"/>
              </w:rPr>
            </w:pPr>
            <w:r>
              <w:rPr>
                <w:b/>
                <w:bCs/>
              </w:rPr>
              <w:t>Задача 1:</w:t>
            </w:r>
            <w:r>
              <w:t xml:space="preserve"> </w:t>
            </w:r>
            <w:r>
              <w:rPr>
                <w:color w:val="auto"/>
                <w:kern w:val="0"/>
              </w:rPr>
              <w:t>Формирование среды, способствующей ведению гражданами здорового образа жизни, включая здоровое питание, защиту от табачного дыма, снижение потребления алкоголя, развитие системы медицинской профилактики.</w:t>
            </w: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  <w:r>
              <w:lastRenderedPageBreak/>
              <w:t>1.1.1</w:t>
            </w: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Мероприятие 1:</w:t>
            </w:r>
          </w:p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  <w:r>
              <w:t xml:space="preserve">Создание и организация работы координационного межведомственного Совета по укреплению общественного здоровья по вопросам профилактики неинфекционных заболеваний и формирования здорового образа жизни у населения при Администрации </w:t>
            </w:r>
            <w:proofErr w:type="spellStart"/>
            <w:r>
              <w:t>Лахденпохского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rFonts w:eastAsia="Calibri"/>
                <w:color w:val="000000"/>
                <w:lang w:eastAsia="en-US" w:bidi="hi-IN"/>
              </w:rPr>
            </w:pPr>
            <w:r>
              <w:rPr>
                <w:color w:val="auto"/>
                <w:kern w:val="0"/>
              </w:rPr>
              <w:t>Обеспечение межведомственного взаимодействия по вопросам укрепления здоровья населения.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auto"/>
                <w:kern w:val="0"/>
              </w:rPr>
            </w:pPr>
            <w:r>
              <w:rPr>
                <w:color w:val="auto"/>
              </w:rPr>
              <w:t xml:space="preserve">Отсутствие межведомственного взаимодействия и </w:t>
            </w:r>
            <w:r>
              <w:rPr>
                <w:color w:val="auto"/>
                <w:kern w:val="0"/>
              </w:rPr>
              <w:t>информированности граждан по вопросам ведения здорового образа жизни.</w:t>
            </w:r>
          </w:p>
          <w:p w:rsidR="00887843" w:rsidRDefault="00887843">
            <w:pPr>
              <w:jc w:val="center"/>
              <w:rPr>
                <w:color w:val="auto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</w:rPr>
            </w:pPr>
          </w:p>
          <w:p w:rsidR="00887843" w:rsidRDefault="00887843">
            <w:pPr>
              <w:jc w:val="center"/>
              <w:rPr>
                <w:color w:val="FF0000"/>
              </w:rPr>
            </w:pPr>
          </w:p>
          <w:p w:rsidR="00887843" w:rsidRDefault="00887843">
            <w:pPr>
              <w:jc w:val="center"/>
              <w:rPr>
                <w:color w:val="FF0000"/>
              </w:rPr>
            </w:pPr>
          </w:p>
          <w:p w:rsidR="00887843" w:rsidRDefault="00887843">
            <w:pPr>
              <w:jc w:val="center"/>
              <w:rPr>
                <w:color w:val="FF0000"/>
              </w:rPr>
            </w:pPr>
          </w:p>
          <w:p w:rsidR="00887843" w:rsidRDefault="00887843">
            <w:pPr>
              <w:jc w:val="center"/>
              <w:rPr>
                <w:color w:val="FF0000"/>
              </w:rPr>
            </w:pP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2: </w:t>
            </w:r>
          </w:p>
          <w:p w:rsidR="00887843" w:rsidRDefault="00887843">
            <w:pPr>
              <w:spacing w:line="20" w:lineRule="atLeast"/>
              <w:jc w:val="both"/>
              <w:rPr>
                <w:b/>
                <w:bCs/>
                <w:color w:val="FF0000"/>
                <w:lang w:bidi="hi-IN"/>
              </w:rPr>
            </w:pPr>
            <w:r>
              <w:rPr>
                <w:rFonts w:eastAsia="Calibri"/>
                <w:color w:val="auto"/>
              </w:rPr>
              <w:t xml:space="preserve">Благоустройство </w:t>
            </w:r>
            <w:r>
              <w:rPr>
                <w:color w:val="auto"/>
                <w:shd w:val="clear" w:color="auto" w:fill="FFFFFF"/>
              </w:rPr>
              <w:t xml:space="preserve">«Парка </w:t>
            </w:r>
            <w:proofErr w:type="spellStart"/>
            <w:r>
              <w:rPr>
                <w:color w:val="auto"/>
                <w:shd w:val="clear" w:color="auto" w:fill="FFFFFF"/>
              </w:rPr>
              <w:t>Аурайоки</w:t>
            </w:r>
            <w:proofErr w:type="spellEnd"/>
            <w:r>
              <w:rPr>
                <w:color w:val="auto"/>
                <w:shd w:val="clear" w:color="auto" w:fill="FFFFFF"/>
              </w:rPr>
              <w:t xml:space="preserve">» и </w:t>
            </w:r>
            <w:r>
              <w:rPr>
                <w:rFonts w:eastAsia="Calibri"/>
                <w:color w:val="auto"/>
              </w:rPr>
              <w:t>создание Тропы здоровья</w:t>
            </w:r>
            <w:r>
              <w:rPr>
                <w:color w:val="auto"/>
                <w:shd w:val="clear" w:color="auto" w:fill="FFFFFF"/>
              </w:rPr>
              <w:t xml:space="preserve"> в г. Лахденпохья.</w:t>
            </w:r>
            <w:r>
              <w:rPr>
                <w:rFonts w:eastAsia="Calibri"/>
                <w:color w:val="FF000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uppressAutoHyphens/>
              <w:ind w:firstLine="39"/>
              <w:jc w:val="center"/>
            </w:pPr>
            <w:r>
              <w:t>ОКСР АЛМО</w:t>
            </w:r>
          </w:p>
          <w:p w:rsidR="00887843" w:rsidRDefault="00887843">
            <w:pPr>
              <w:suppressAutoHyphens/>
              <w:ind w:firstLine="39"/>
              <w:jc w:val="center"/>
              <w:rPr>
                <w:lang w:bidi="hi-IN"/>
              </w:rPr>
            </w:pPr>
            <w:r>
              <w:t>ОЭИП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auto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3: 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  <w:r>
              <w:rPr>
                <w:rFonts w:eastAsia="Calibri"/>
              </w:rPr>
              <w:t>Увеличение площадок с тренажерами (</w:t>
            </w:r>
            <w:proofErr w:type="spellStart"/>
            <w:r>
              <w:rPr>
                <w:rFonts w:eastAsia="Calibri"/>
              </w:rPr>
              <w:t>воркаут</w:t>
            </w:r>
            <w:proofErr w:type="spellEnd"/>
            <w:r>
              <w:rPr>
                <w:rFonts w:eastAsia="Calibri"/>
              </w:rPr>
              <w:t xml:space="preserve">) для занятия спортом на открытом воздухе 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uppressAutoHyphens/>
              <w:ind w:firstLine="39"/>
              <w:jc w:val="center"/>
            </w:pPr>
            <w:r>
              <w:t>ОКСР АЛМО</w:t>
            </w:r>
          </w:p>
          <w:p w:rsidR="00887843" w:rsidRDefault="00887843">
            <w:pPr>
              <w:suppressAutoHyphens/>
              <w:ind w:firstLine="39"/>
              <w:jc w:val="center"/>
              <w:rPr>
                <w:lang w:bidi="hi-IN"/>
              </w:rPr>
            </w:pPr>
            <w:r>
              <w:t>ОЭИП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FF0000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4: 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  <w:r>
              <w:rPr>
                <w:color w:val="000000"/>
                <w:shd w:val="clear" w:color="auto" w:fill="FFFFFF"/>
              </w:rPr>
              <w:t>Вовлечение некоммерческих организаций, волонтеров (добровольцев) в мероприятия по укреплению общественного здоровья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rPr>
                <w:rFonts w:eastAsia="Calibri"/>
                <w:color w:val="000000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FF0000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5: </w:t>
            </w:r>
          </w:p>
          <w:p w:rsidR="00887843" w:rsidRDefault="00887843">
            <w:pPr>
              <w:shd w:val="clear" w:color="auto" w:fill="FFFFFF"/>
              <w:jc w:val="both"/>
            </w:pPr>
            <w:r>
              <w:t>Участие в акциях/мероприятиях:</w:t>
            </w:r>
          </w:p>
          <w:p w:rsidR="00887843" w:rsidRDefault="00887843">
            <w:pPr>
              <w:jc w:val="both"/>
            </w:pPr>
            <w:r>
              <w:t xml:space="preserve"> Фестиваль ГТО и другие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uppressAutoHyphens/>
              <w:ind w:firstLine="39"/>
              <w:jc w:val="center"/>
              <w:rPr>
                <w:lang w:bidi="hi-IN"/>
              </w:rPr>
            </w:pPr>
            <w:r>
              <w:t>ОКСР АЛМО</w:t>
            </w:r>
            <w:r>
              <w:rPr>
                <w:bCs/>
                <w:color w:val="auto"/>
                <w:kern w:val="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FF0000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6: 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  <w:r>
              <w:rPr>
                <w:rFonts w:eastAsia="Calibri"/>
                <w:color w:val="000000"/>
                <w:lang w:eastAsia="en-US"/>
              </w:rPr>
              <w:t>Увеличение минимального расстояния от детских, образовательных, медицинских организаций, спортивных объектов до границ прилегающих территорий, на которых не допускается розничная продажа алкогольной продукции до 100 метров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uppressAutoHyphens/>
              <w:ind w:firstLine="39"/>
              <w:jc w:val="center"/>
              <w:rPr>
                <w:lang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/>
              </w:rPr>
            </w:pP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rPr>
                <w:color w:val="auto"/>
                <w:kern w:val="0"/>
              </w:rPr>
              <w:t>Обеспечение межведомственного взаимодействия по вопросам укрепления здоровья населения.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FF0000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7: 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  <w:r>
              <w:rPr>
                <w:rFonts w:eastAsia="Calibri"/>
                <w:color w:val="000000"/>
                <w:lang w:eastAsia="en-US"/>
              </w:rPr>
              <w:t>Мониторинг распространения торговых объектов по розничной продаже алкогольной продукции, в том числе</w:t>
            </w:r>
            <w:r>
              <w:t>, находящиеся в многоквартирных жилых домах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</w:pPr>
            <w:r>
              <w:t>ОКСР АЛМО</w:t>
            </w:r>
          </w:p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ОЭИП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rPr>
                <w:color w:val="auto"/>
                <w:kern w:val="0"/>
              </w:rPr>
              <w:t>Обеспечение межведомственного взаимодействия по вопросам укрепления здоровья населения.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FF0000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63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8: 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  <w:r>
              <w:rPr>
                <w:rFonts w:eastAsia="Calibri"/>
                <w:color w:val="000000"/>
                <w:lang w:eastAsia="en-US"/>
              </w:rPr>
              <w:t>Мониторинг и контроль  распространения торговых объектов розничной продажи табачной продукции, электронных средств доставки никотина (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вейпы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</w:pPr>
            <w:r>
              <w:t>ОКСР АЛМО</w:t>
            </w:r>
          </w:p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ОЭИП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rPr>
                <w:color w:val="auto"/>
                <w:kern w:val="0"/>
              </w:rPr>
              <w:t>Обеспечение межведомственного взаимодействия по вопросам укрепления здоровья населения.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FF0000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7875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9: </w:t>
            </w:r>
          </w:p>
          <w:p w:rsidR="00887843" w:rsidRDefault="00887843">
            <w:pPr>
              <w:jc w:val="both"/>
              <w:rPr>
                <w:rFonts w:eastAsia="Calibri"/>
                <w:color w:val="000000"/>
                <w:lang w:eastAsia="en-US" w:bidi="hi-IN"/>
              </w:rPr>
            </w:pPr>
            <w:r>
              <w:rPr>
                <w:rFonts w:eastAsia="Calibri"/>
                <w:color w:val="000000"/>
                <w:lang w:eastAsia="en-US"/>
              </w:rPr>
              <w:t>Увеличение числа торговых объектов по продаже свежих овощей и фруктов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887843" w:rsidRDefault="00887843">
            <w:pPr>
              <w:suppressAutoHyphens/>
              <w:ind w:firstLine="39"/>
              <w:jc w:val="center"/>
            </w:pPr>
            <w:r>
              <w:t>ОКСР АЛМО</w:t>
            </w:r>
          </w:p>
          <w:p w:rsidR="00887843" w:rsidRDefault="00887843">
            <w:pPr>
              <w:suppressAutoHyphens/>
              <w:ind w:firstLine="39"/>
              <w:jc w:val="center"/>
              <w:rPr>
                <w:lang w:bidi="hi-IN"/>
              </w:rPr>
            </w:pPr>
            <w:r>
              <w:t>ОЭИП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bCs/>
                <w:color w:val="auto"/>
                <w:kern w:val="0"/>
              </w:rPr>
              <w:t xml:space="preserve">Профилактика здорового питания населения. Снижение риска сезонных заболеваний детей. </w:t>
            </w: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rPr>
                <w:color w:val="auto"/>
                <w:kern w:val="0"/>
              </w:rPr>
              <w:t>Обеспечение межведомственного взаимодействия по вопросам укрепления здоровья населения.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color w:val="FF0000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FF0000"/>
                <w:lang w:bidi="hi-IN"/>
              </w:rPr>
            </w:pPr>
          </w:p>
        </w:tc>
      </w:tr>
      <w:tr w:rsidR="00887843" w:rsidTr="00887843">
        <w:trPr>
          <w:cantSplit/>
          <w:trHeight w:val="1493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Мероприятие 10:</w:t>
            </w:r>
          </w:p>
          <w:p w:rsidR="00887843" w:rsidRDefault="00887843">
            <w:pPr>
              <w:jc w:val="both"/>
              <w:rPr>
                <w:bCs/>
                <w:lang w:bidi="hi-IN"/>
              </w:rPr>
            </w:pPr>
            <w:r>
              <w:rPr>
                <w:bCs/>
              </w:rPr>
              <w:t>Организация и проведение мероприятий, связанных с незаконным распространением алкоголя, в том числе суррогатного. Предупреждение и пресечение фактов распития алкоголя в общественных местах, в том числе несовершеннолетними гражданами.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uppressAutoHyphens/>
              <w:ind w:firstLine="39"/>
              <w:jc w:val="center"/>
              <w:rPr>
                <w:lang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bCs/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Обеспечение межведомственного взаимодействия по вопросам укрепления здоровья населения.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color w:val="auto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auto"/>
                <w:lang w:bidi="hi-IN"/>
              </w:rPr>
            </w:pPr>
            <w:r>
              <w:rPr>
                <w:color w:val="auto"/>
              </w:rPr>
              <w:t>1</w:t>
            </w:r>
          </w:p>
        </w:tc>
      </w:tr>
      <w:tr w:rsidR="00887843" w:rsidTr="00887843">
        <w:trPr>
          <w:cantSplit/>
          <w:trHeight w:val="1493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both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Мероприятие 11:</w:t>
            </w:r>
          </w:p>
          <w:p w:rsidR="00887843" w:rsidRDefault="00887843">
            <w:pPr>
              <w:jc w:val="both"/>
              <w:rPr>
                <w:rFonts w:eastAsia="Calibri"/>
                <w:color w:val="000000"/>
                <w:lang w:eastAsia="en-US" w:bidi="hi-IN"/>
              </w:rPr>
            </w:pPr>
            <w:r>
              <w:rPr>
                <w:rFonts w:eastAsia="Calibri"/>
                <w:color w:val="000000"/>
                <w:lang w:eastAsia="en-US"/>
              </w:rPr>
              <w:t>Проведение рейдов с целью выявления нарушений Федерального закона от 23.02.2013 № 15-ФЗ «Об охране здоровья граждан от воздействия окружающего табачного дыма и последствий потребления табака»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uppressAutoHyphens/>
              <w:ind w:firstLine="39"/>
              <w:jc w:val="center"/>
              <w:rPr>
                <w:lang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Обеспечение межведомственного взаимодействия по вопросам укрепления здоровья населения.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color w:val="auto"/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auto"/>
                <w:lang w:bidi="hi-IN"/>
              </w:rPr>
            </w:pPr>
            <w:r>
              <w:rPr>
                <w:color w:val="auto"/>
              </w:rPr>
              <w:t>1</w:t>
            </w: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2.1</w:t>
            </w:r>
          </w:p>
        </w:tc>
        <w:tc>
          <w:tcPr>
            <w:tcW w:w="1427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textAlignment w:val="baseline"/>
              <w:rPr>
                <w:color w:val="000000"/>
                <w:shd w:val="clear" w:color="auto" w:fill="FFFFFF"/>
                <w:lang w:bidi="hi-IN"/>
              </w:rPr>
            </w:pPr>
            <w:r>
              <w:rPr>
                <w:b/>
                <w:bCs/>
              </w:rPr>
              <w:t xml:space="preserve">Задача 2: </w:t>
            </w:r>
            <w:r>
              <w:rPr>
                <w:color w:val="000000"/>
                <w:shd w:val="clear" w:color="auto" w:fill="FFFFFF"/>
              </w:rPr>
              <w:t>Проведение информационно-коммуникационной кампании по вопросам здорового образа жизни, включая здоровое питание и отказ от вредных привычек в информационно-коммуникационной сети Интернет.</w:t>
            </w: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lastRenderedPageBreak/>
              <w:t>2.1.1</w:t>
            </w: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12: </w:t>
            </w:r>
          </w:p>
          <w:p w:rsidR="00887843" w:rsidRDefault="0088784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Размещение в СМИ, включая информационные ресурсы администрации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округа, информации,  направленной 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 на территории муниципальных учреждений.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rPr>
                <w:rFonts w:eastAsia="Calibri"/>
                <w:color w:val="000000"/>
                <w:highlight w:val="yellow"/>
                <w:lang w:eastAsia="en-US"/>
              </w:rPr>
            </w:pP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jc w:val="both"/>
              <w:rPr>
                <w:rFonts w:eastAsia="Calibri"/>
                <w:color w:val="000000"/>
                <w:lang w:eastAsia="en-US" w:bidi="hi-IN"/>
              </w:rPr>
            </w:pPr>
            <w:r>
              <w:rPr>
                <w:color w:val="auto"/>
                <w:kern w:val="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lang w:bidi="hi-IN"/>
              </w:rPr>
            </w:pP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13: </w:t>
            </w:r>
          </w:p>
          <w:p w:rsidR="00887843" w:rsidRDefault="0088784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rPr>
                <w:rFonts w:eastAsia="Calibri"/>
                <w:color w:val="000000"/>
                <w:lang w:eastAsia="en-US"/>
              </w:rPr>
              <w:t>Организация и проведение социологических опросов, направленных на выявление факторов риска у населения округа.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jc w:val="both"/>
              <w:rPr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rPr>
                <w:lang w:bidi="hi-IN"/>
              </w:rPr>
            </w:pP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14: </w:t>
            </w:r>
          </w:p>
          <w:p w:rsidR="00887843" w:rsidRDefault="0088784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Взаимодействие с Республиканским центром общественного здоровья:</w:t>
            </w:r>
          </w:p>
          <w:p w:rsidR="00887843" w:rsidRDefault="0088784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 еженедельное размещение в СМИ, включая информационные ресурсы администрации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округа,  информации в соответствие с  Планом проведения региональных тематических мероприятий по профилактике и поддержке здорового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образа жизни Министерства здравоохранения Республики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Карелия;</w:t>
            </w:r>
          </w:p>
          <w:p w:rsidR="00887843" w:rsidRDefault="0088784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 w:bidi="hi-IN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-размещение в СМИ, включая информационные ресурсы администрации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 муниципального округа,  информацию с сайта Министерства здравоохранения Российской Федерации «takzdorovo.ru».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both"/>
              <w:rPr>
                <w:rFonts w:eastAsia="Calibri"/>
                <w:color w:val="000000"/>
                <w:highlight w:val="yellow"/>
                <w:lang w:eastAsia="en-US"/>
              </w:rPr>
            </w:pP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lang w:bidi="hi-IN"/>
              </w:rPr>
            </w:pP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15: 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Проведение постоянной разъяснительной работы по вопросам значимости занятий физической культурой и спортом, профилактических мероприятий,  в том числе, в социальных сетях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 и официальных сайтах подведомственных учреждений в информационно-телекоммуникационной сети Интернет.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информированности граждан по вопросам ведения здорового образа жизни, профилактики неинфекционных и инфекционных заболеваний.</w:t>
            </w:r>
          </w:p>
          <w:p w:rsidR="00887843" w:rsidRDefault="00887843">
            <w:pPr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lang w:bidi="hi-IN"/>
              </w:rPr>
            </w:pP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hideMark/>
          </w:tcPr>
          <w:p w:rsidR="00887843" w:rsidRDefault="00887843">
            <w:pPr>
              <w:ind w:right="33"/>
              <w:jc w:val="center"/>
              <w:rPr>
                <w:color w:val="auto"/>
                <w:kern w:val="0"/>
                <w:lang w:eastAsia="ru-RU"/>
              </w:rPr>
            </w:pPr>
            <w:r>
              <w:rPr>
                <w:color w:val="auto"/>
                <w:kern w:val="0"/>
                <w:lang w:eastAsia="ru-RU"/>
              </w:rPr>
              <w:t>3.1.</w:t>
            </w:r>
          </w:p>
        </w:tc>
        <w:tc>
          <w:tcPr>
            <w:tcW w:w="14270" w:type="dxa"/>
            <w:gridSpan w:val="7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textAlignment w:val="baseline"/>
              <w:rPr>
                <w:color w:val="000000"/>
                <w:shd w:val="clear" w:color="auto" w:fill="FFFFFF"/>
                <w:lang w:bidi="hi-IN"/>
              </w:rPr>
            </w:pPr>
            <w:r>
              <w:rPr>
                <w:b/>
                <w:bCs/>
              </w:rPr>
              <w:t xml:space="preserve">Задача 3: </w:t>
            </w:r>
            <w:r>
              <w:rPr>
                <w:color w:val="000000"/>
                <w:shd w:val="clear" w:color="auto" w:fill="FFFFFF"/>
              </w:rPr>
              <w:t xml:space="preserve">Внедрение программ укрепления здоровья на рабочем месте (корпоративных программ укрепления здоровья) на рабочем месте всех организациях/предприятиях на территории  </w:t>
            </w:r>
            <w:proofErr w:type="spellStart"/>
            <w:r>
              <w:rPr>
                <w:color w:val="000000"/>
                <w:shd w:val="clear" w:color="auto" w:fill="FFFFFF"/>
              </w:rPr>
              <w:t>Лахденпохского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муниципального округа.</w:t>
            </w: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lastRenderedPageBreak/>
              <w:t>3.1.1.</w:t>
            </w: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16: </w:t>
            </w:r>
          </w:p>
          <w:p w:rsidR="00887843" w:rsidRDefault="0088784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 w:bidi="hi-IN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Проведение семинаров по вопросу внедрения корпоративных программ укрепления здоровья и формирования здорового образа жизни работников на всех предприятиях/организациях на территории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Внедрены корпоративные  программы укрепления здоровья.</w:t>
            </w:r>
          </w:p>
          <w:p w:rsidR="00887843" w:rsidRDefault="00887843">
            <w:pPr>
              <w:jc w:val="center"/>
              <w:rPr>
                <w:color w:val="auto"/>
                <w:kern w:val="0"/>
              </w:rPr>
            </w:pP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наблюдение).</w:t>
            </w:r>
          </w:p>
          <w:p w:rsidR="00887843" w:rsidRDefault="00887843">
            <w:pPr>
              <w:jc w:val="both"/>
              <w:rPr>
                <w:color w:val="auto"/>
                <w:kern w:val="0"/>
              </w:rPr>
            </w:pPr>
          </w:p>
          <w:p w:rsidR="00887843" w:rsidRDefault="00887843">
            <w:pPr>
              <w:jc w:val="both"/>
              <w:rPr>
                <w:lang w:bidi="hi-IN"/>
              </w:rPr>
            </w:pPr>
            <w:r>
              <w:rPr>
                <w:color w:val="auto"/>
                <w:kern w:val="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lang w:bidi="hi-IN"/>
              </w:rPr>
            </w:pP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17: </w:t>
            </w:r>
          </w:p>
          <w:p w:rsidR="00887843" w:rsidRDefault="00887843">
            <w:pPr>
              <w:jc w:val="both"/>
              <w:rPr>
                <w:bCs/>
                <w:lang w:bidi="hi-IN"/>
              </w:rPr>
            </w:pPr>
            <w:r>
              <w:rPr>
                <w:bCs/>
              </w:rPr>
              <w:t>Разработка и внедрение мер поощрения работодателями сотрудников, ведущих здоровый образ жизни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Внедрены корпоративные  программы укрепления здоровья.</w:t>
            </w:r>
          </w:p>
          <w:p w:rsidR="00887843" w:rsidRDefault="00887843">
            <w:pPr>
              <w:jc w:val="center"/>
              <w:rPr>
                <w:color w:val="auto"/>
                <w:kern w:val="0"/>
              </w:rPr>
            </w:pP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color w:val="auto"/>
              </w:rPr>
            </w:pPr>
          </w:p>
          <w:p w:rsidR="00887843" w:rsidRDefault="00887843">
            <w:pPr>
              <w:jc w:val="center"/>
              <w:rPr>
                <w:color w:val="auto"/>
                <w:lang w:bidi="hi-IN"/>
              </w:rPr>
            </w:pPr>
          </w:p>
        </w:tc>
      </w:tr>
      <w:tr w:rsidR="00887843" w:rsidTr="00887843">
        <w:trPr>
          <w:cantSplit/>
          <w:trHeight w:val="299"/>
          <w:tblHeader/>
        </w:trPr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</w:p>
        </w:tc>
        <w:tc>
          <w:tcPr>
            <w:tcW w:w="30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Мероприятие 18: </w:t>
            </w:r>
          </w:p>
          <w:p w:rsidR="00887843" w:rsidRDefault="00887843">
            <w:pPr>
              <w:jc w:val="both"/>
              <w:rPr>
                <w:b/>
                <w:bCs/>
                <w:lang w:bidi="hi-IN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Мониторинг лучших практик корпоративных программ укрепления здоровья и формирования здорового образа жизни работников на всех предприятиях/организациях на территории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  <w:lang w:eastAsia="en-US" w:bidi="hi-IN"/>
              </w:rPr>
            </w:pPr>
            <w:r>
              <w:t>ОКСР АЛМО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spacing w:line="20" w:lineRule="atLeast"/>
              <w:jc w:val="center"/>
              <w:rPr>
                <w:lang w:bidi="hi-IN"/>
              </w:rPr>
            </w:pPr>
            <w:r>
              <w:t>2030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Внедрены корпоративные  программы укрепления здоровья.</w:t>
            </w:r>
          </w:p>
          <w:p w:rsidR="00887843" w:rsidRDefault="00887843">
            <w:pPr>
              <w:tabs>
                <w:tab w:val="left" w:pos="843"/>
              </w:tabs>
              <w:suppressAutoHyphens/>
              <w:jc w:val="center"/>
              <w:rPr>
                <w:color w:val="auto"/>
                <w:kern w:val="0"/>
              </w:rPr>
            </w:pPr>
            <w:r>
              <w:rPr>
                <w:color w:val="auto"/>
                <w:kern w:val="0"/>
              </w:rPr>
              <w:t>Увеличение  количества граждан, приверженных здоровому образу жизни.</w:t>
            </w:r>
          </w:p>
          <w:p w:rsidR="00887843" w:rsidRDefault="00887843">
            <w:pPr>
              <w:jc w:val="center"/>
              <w:rPr>
                <w:lang w:bidi="hi-IN"/>
              </w:rPr>
            </w:pPr>
            <w:r>
              <w:rPr>
                <w:color w:val="auto"/>
                <w:kern w:val="0"/>
              </w:rPr>
              <w:t>Повышение качества и доступности профилактических мероприятий (профилактические медицинские осмотры, диспансеризация, диспансеризация по оценки репродуктивного здоровья, диспансерное наблюдение).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887843" w:rsidRDefault="00887843">
            <w:pPr>
              <w:jc w:val="center"/>
              <w:rPr>
                <w:lang w:bidi="hi-IN"/>
              </w:rPr>
            </w:pPr>
            <w:r>
              <w:rPr>
                <w:color w:val="auto"/>
              </w:rPr>
              <w:t>Неисполнение показателей результата муниципальной программы.</w:t>
            </w:r>
          </w:p>
        </w:tc>
        <w:tc>
          <w:tcPr>
            <w:tcW w:w="1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7843" w:rsidRDefault="0088784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  <w:p w:rsidR="00887843" w:rsidRDefault="00887843">
            <w:pPr>
              <w:jc w:val="center"/>
              <w:rPr>
                <w:lang w:bidi="hi-IN"/>
              </w:rPr>
            </w:pPr>
          </w:p>
        </w:tc>
      </w:tr>
    </w:tbl>
    <w:p w:rsidR="00887843" w:rsidRDefault="00887843" w:rsidP="00887843">
      <w:pPr>
        <w:spacing w:after="108"/>
        <w:jc w:val="right"/>
        <w:outlineLvl w:val="0"/>
        <w:rPr>
          <w:b/>
          <w:bCs/>
          <w:color w:val="26282F"/>
          <w:lang w:bidi="hi-IN"/>
        </w:rPr>
      </w:pPr>
    </w:p>
    <w:p w:rsidR="00887843" w:rsidRDefault="00887843" w:rsidP="00887843">
      <w:pPr>
        <w:spacing w:after="108"/>
        <w:jc w:val="right"/>
        <w:outlineLvl w:val="0"/>
        <w:rPr>
          <w:rFonts w:ascii="Liberation Serif" w:hAnsi="Liberation Serif" w:cs="Mangal"/>
          <w:b/>
          <w:bCs/>
          <w:color w:val="26282F"/>
          <w:sz w:val="22"/>
          <w:szCs w:val="22"/>
        </w:rPr>
      </w:pPr>
    </w:p>
    <w:p w:rsidR="00887843" w:rsidRDefault="00887843"/>
    <w:p w:rsidR="00887843" w:rsidRDefault="00887843"/>
    <w:p w:rsidR="00887843" w:rsidRDefault="00887843"/>
    <w:p w:rsidR="00887843" w:rsidRDefault="00887843"/>
    <w:p w:rsidR="00887843" w:rsidRDefault="00887843"/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outlineLvl w:val="0"/>
      </w:pPr>
      <w:r>
        <w:lastRenderedPageBreak/>
        <w:t xml:space="preserve">Приложение № 3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</w:pPr>
      <w:r>
        <w:t xml:space="preserve">к постановлению Администрации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</w:pPr>
      <w:proofErr w:type="spellStart"/>
      <w:r>
        <w:t>Лахденпохского</w:t>
      </w:r>
      <w:proofErr w:type="spellEnd"/>
      <w:r>
        <w:t xml:space="preserve"> муниципального округа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</w:pPr>
      <w:r>
        <w:t>от ___________________2026 № ____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center"/>
        <w:outlineLvl w:val="1"/>
      </w:pPr>
    </w:p>
    <w:p w:rsidR="00887843" w:rsidRDefault="00887843" w:rsidP="00887843">
      <w:pPr>
        <w:autoSpaceDE w:val="0"/>
        <w:autoSpaceDN w:val="0"/>
        <w:adjustRightInd w:val="0"/>
        <w:ind w:right="-3"/>
        <w:outlineLvl w:val="1"/>
      </w:pPr>
    </w:p>
    <w:p w:rsidR="00887843" w:rsidRDefault="00887843" w:rsidP="00887843">
      <w:pPr>
        <w:autoSpaceDE w:val="0"/>
        <w:autoSpaceDN w:val="0"/>
        <w:adjustRightInd w:val="0"/>
        <w:ind w:right="-3"/>
        <w:outlineLvl w:val="1"/>
      </w:pPr>
    </w:p>
    <w:p w:rsidR="00887843" w:rsidRDefault="00887843" w:rsidP="00887843">
      <w:pPr>
        <w:tabs>
          <w:tab w:val="left" w:pos="10094"/>
        </w:tabs>
        <w:jc w:val="center"/>
        <w:rPr>
          <w:b/>
          <w:bCs/>
        </w:rPr>
      </w:pPr>
      <w:r>
        <w:rPr>
          <w:b/>
          <w:bCs/>
        </w:rPr>
        <w:t>Финансовое обеспечение</w:t>
      </w:r>
    </w:p>
    <w:p w:rsidR="00887843" w:rsidRDefault="00887843" w:rsidP="00887843">
      <w:pPr>
        <w:jc w:val="center"/>
        <w:rPr>
          <w:b/>
        </w:rPr>
      </w:pPr>
      <w:r>
        <w:rPr>
          <w:b/>
          <w:bCs/>
        </w:rPr>
        <w:t xml:space="preserve">реализации муниципальной программы </w:t>
      </w:r>
      <w:r>
        <w:rPr>
          <w:b/>
        </w:rPr>
        <w:t xml:space="preserve">«Укрепление общественного здоровья в  </w:t>
      </w:r>
      <w:proofErr w:type="spellStart"/>
      <w:r>
        <w:rPr>
          <w:b/>
        </w:rPr>
        <w:t>Лахденпохском</w:t>
      </w:r>
      <w:proofErr w:type="spellEnd"/>
      <w:r>
        <w:rPr>
          <w:b/>
        </w:rPr>
        <w:t xml:space="preserve"> муниципальном округе Республики Карелия»</w:t>
      </w:r>
    </w:p>
    <w:p w:rsidR="00887843" w:rsidRDefault="00887843" w:rsidP="00887843">
      <w:pPr>
        <w:rPr>
          <w:b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3736"/>
        <w:gridCol w:w="2547"/>
        <w:gridCol w:w="520"/>
        <w:gridCol w:w="709"/>
        <w:gridCol w:w="1314"/>
        <w:gridCol w:w="528"/>
        <w:gridCol w:w="696"/>
        <w:gridCol w:w="696"/>
        <w:gridCol w:w="696"/>
        <w:gridCol w:w="696"/>
        <w:gridCol w:w="696"/>
        <w:gridCol w:w="696"/>
      </w:tblGrid>
      <w:tr w:rsidR="00887843" w:rsidTr="00887843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основных мероприятий и мероприятий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классификации </w:t>
            </w:r>
          </w:p>
        </w:tc>
        <w:tc>
          <w:tcPr>
            <w:tcW w:w="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руб.), годы</w:t>
            </w:r>
          </w:p>
        </w:tc>
      </w:tr>
      <w:tr w:rsidR="00887843" w:rsidTr="0088784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lef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2030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</w:tr>
      <w:tr w:rsidR="00887843" w:rsidTr="00887843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общественного здоровья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 Республики Карелия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ОКСР АЛМО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ОЭИП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организация работы координационного межведомственного Совета по укреплению общественного здоровья по вопросам профилактики неинфекционных заболеваний и формирования здорового образа жизни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при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округе.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2: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«Парка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Аурайоки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Тропы здоровья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г. Лахденпохья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ОЭИП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3: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площадок с тренажерами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для занятия спортом на открытом воздухе.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ОЭИП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4:</w:t>
            </w:r>
          </w:p>
          <w:p w:rsidR="00887843" w:rsidRDefault="00887843">
            <w:pPr>
              <w:spacing w:line="276" w:lineRule="auto"/>
              <w:jc w:val="both"/>
              <w:rPr>
                <w:rFonts w:eastAsia="SimSun"/>
                <w:lang w:bidi="hi-IN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Вовлечение некоммерческих организаций, волонтеров (добровольцев) в мероприятия по укреплению общественного здоровья.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5:</w:t>
            </w:r>
          </w:p>
          <w:p w:rsidR="00887843" w:rsidRDefault="00887843">
            <w:pPr>
              <w:shd w:val="clear" w:color="auto" w:fill="FFFFFF"/>
              <w:spacing w:line="276" w:lineRule="auto"/>
              <w:jc w:val="both"/>
              <w:rPr>
                <w:rFonts w:eastAsia="SimSun"/>
                <w:lang w:bidi="hi-IN"/>
              </w:rPr>
            </w:pPr>
            <w:r>
              <w:rPr>
                <w:rFonts w:eastAsia="SimSun"/>
                <w:lang w:bidi="hi-IN"/>
              </w:rPr>
              <w:t>Участие в акциях/мероприятиях: Фестиваль ГТО и другие.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6: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Увеличение минимального расстояния от детских, образовательных, медицинских организаций, спортивных объектов до границ прилегающих территорий, на которых не допускается розничная продажа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алкогольной продукции до 100 метров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lastRenderedPageBreak/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7:</w:t>
            </w:r>
          </w:p>
          <w:p w:rsidR="00887843" w:rsidRDefault="008878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Мониторинг распространения торговых объектов по розничной продаже алкогольной продукции, в том числе</w:t>
            </w:r>
            <w:r>
              <w:rPr>
                <w:lang w:eastAsia="en-US"/>
              </w:rPr>
              <w:t>, находящиеся в многоквартирных жилых домах.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ОЭИП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rPr>
          <w:trHeight w:val="111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8:</w:t>
            </w:r>
          </w:p>
          <w:p w:rsidR="00887843" w:rsidRDefault="008878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Мониторинг и контроль  распространения торговых объектов розничной продажи табачной продукции, электронных средств доставки никотина (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вейпы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)</w:t>
            </w:r>
            <w:r>
              <w:rPr>
                <w:lang w:eastAsia="en-US"/>
              </w:rPr>
              <w:t xml:space="preserve">.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ОЭИП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9: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числа торговых объектов по продаже свежих овощей и фруктов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auto"/>
                <w:kern w:val="0"/>
                <w:lang w:eastAsia="en-US"/>
              </w:rPr>
            </w:pPr>
            <w:r>
              <w:rPr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ОЭИП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10: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Организация и проведение мероприятий, связанных с незаконным распространением алкоголя, в том числе суррогатного. Предупреждение и пресечение фактов распития алкоголя в общественных местах, в том числе несовершеннолетними гражданами.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both"/>
              <w:rPr>
                <w:rFonts w:eastAsia="Calibri"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color w:val="000000"/>
                <w:u w:val="single"/>
                <w:lang w:eastAsia="en-US"/>
              </w:rPr>
              <w:t>Мероприятие 11: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Проведение рейдов с целью </w:t>
            </w: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выявления нарушений Федерального закона от 23.02.2013 № 15-ФЗ «Об охране здоровья граждан от воздействия окружающего табачного дыма и последствий потребления табака»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12: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Размещение в СМИ, включая информационные ресурсы администрации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Лахденпохского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округа, информации,  направленной 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 на территории муниципальных учреждений.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13: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Организация и проведение социологических опросов, направленных на выявление факторов риска у населения округа.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14: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Взаимодействие с Республиканским центром общественного здоровья: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- еженедельное размещение в </w:t>
            </w:r>
            <w:r>
              <w:rPr>
                <w:rFonts w:eastAsia="Calibri"/>
                <w:color w:val="000000"/>
                <w:lang w:eastAsia="en-US"/>
              </w:rPr>
              <w:lastRenderedPageBreak/>
              <w:t xml:space="preserve">СМИ, включая информационные ресурсы администрации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округа,  информации в соответствие с  Планом проведения региональных тематических мероприятий по профилактике и поддержке здорового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образа жизни Министерства здравоохранения Республики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 Карелия;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-размещение в СМИ, включая информационные ресурсы администрации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Лахденпохского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 муниципального округа,  информацию с сайта Министерства здравоохранения Российской Федерации «takzdorovo.ru».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lastRenderedPageBreak/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15: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 w:bidi="hi-IN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Проведение постоянной разъяснительной работы по вопросам значимости занятий физической культурой и спортом, профилактических мероприятий,  в том числе, в социальных сетях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 и официальных сайтах подведомственных учреждений в информационно-</w:t>
            </w:r>
            <w:r>
              <w:rPr>
                <w:rFonts w:eastAsia="Calibri"/>
                <w:color w:val="000000"/>
                <w:lang w:eastAsia="en-US"/>
              </w:rPr>
              <w:lastRenderedPageBreak/>
              <w:t>телекоммуникационной сети Интернет.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lastRenderedPageBreak/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16: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Проведение семинаров по вопросу внедрения корпоративных программ укрепления здоровья и формирования здорового образа жизни работников на всех предприятиях/организациях на территории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муниципального округа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17: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>Разработка и внедрение мер поощрения работодателями сотрудников, ведущих здоровый образ жизни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rFonts w:eastAsia="SimSun"/>
                <w:lang w:eastAsia="en-US" w:bidi="hi-IN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87843" w:rsidTr="0088784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both"/>
              <w:rPr>
                <w:bCs/>
                <w:u w:val="single"/>
                <w:lang w:eastAsia="en-US"/>
              </w:rPr>
            </w:pPr>
            <w:r>
              <w:rPr>
                <w:bCs/>
                <w:u w:val="single"/>
                <w:lang w:eastAsia="en-US"/>
              </w:rPr>
              <w:t xml:space="preserve">Мероприятие 18: 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Мониторинг лучших практик корпоративных программ укрепления здоровья и формирования здорового образа жизни работников на всех предприятиях/организациях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Лахденпохского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округа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ОКСР АЛМО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887843" w:rsidRDefault="00887843" w:rsidP="00887843"/>
    <w:p w:rsidR="00887843" w:rsidRDefault="00887843"/>
    <w:p w:rsidR="00887843" w:rsidRDefault="00887843"/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4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Лахденпохского</w:t>
      </w:r>
      <w:proofErr w:type="spellEnd"/>
      <w:r>
        <w:rPr>
          <w:sz w:val="20"/>
          <w:szCs w:val="20"/>
        </w:rPr>
        <w:t xml:space="preserve">  муниципального округа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right"/>
        <w:rPr>
          <w:sz w:val="20"/>
          <w:szCs w:val="20"/>
        </w:rPr>
      </w:pPr>
      <w:r>
        <w:rPr>
          <w:sz w:val="20"/>
          <w:szCs w:val="20"/>
        </w:rPr>
        <w:t>от __________________2026 № ____</w:t>
      </w:r>
    </w:p>
    <w:p w:rsidR="00887843" w:rsidRDefault="00887843" w:rsidP="00887843">
      <w:pPr>
        <w:autoSpaceDE w:val="0"/>
        <w:autoSpaceDN w:val="0"/>
        <w:adjustRightInd w:val="0"/>
        <w:ind w:left="142" w:right="-3"/>
        <w:jc w:val="center"/>
        <w:outlineLvl w:val="1"/>
        <w:rPr>
          <w:sz w:val="20"/>
          <w:szCs w:val="20"/>
        </w:rPr>
      </w:pPr>
    </w:p>
    <w:p w:rsidR="00887843" w:rsidRDefault="00887843" w:rsidP="00887843">
      <w:pPr>
        <w:widowControl w:val="0"/>
        <w:autoSpaceDE w:val="0"/>
        <w:autoSpaceDN w:val="0"/>
        <w:adjustRightInd w:val="0"/>
        <w:ind w:left="142" w:right="-3"/>
        <w:jc w:val="right"/>
        <w:outlineLvl w:val="1"/>
        <w:rPr>
          <w:sz w:val="20"/>
          <w:szCs w:val="20"/>
        </w:rPr>
      </w:pPr>
    </w:p>
    <w:p w:rsidR="00887843" w:rsidRDefault="00887843" w:rsidP="00887843">
      <w:pPr>
        <w:rPr>
          <w:sz w:val="20"/>
          <w:szCs w:val="20"/>
        </w:rPr>
      </w:pPr>
    </w:p>
    <w:p w:rsidR="00887843" w:rsidRDefault="00887843" w:rsidP="0088784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ПЛАН РЕАЛИЗАЦИИ МУНИЦИПАЛЬНОЙ ПРОГРАММЫ </w:t>
      </w:r>
    </w:p>
    <w:p w:rsidR="00887843" w:rsidRDefault="00887843" w:rsidP="00887843">
      <w:pPr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«</w:t>
      </w:r>
      <w:r>
        <w:rPr>
          <w:b/>
          <w:bCs/>
          <w:sz w:val="20"/>
          <w:szCs w:val="20"/>
        </w:rPr>
        <w:t xml:space="preserve">Укрепление общественного здоровья в </w:t>
      </w:r>
      <w:proofErr w:type="spellStart"/>
      <w:r>
        <w:rPr>
          <w:b/>
          <w:bCs/>
          <w:sz w:val="20"/>
          <w:szCs w:val="20"/>
        </w:rPr>
        <w:t>Лахденпохском</w:t>
      </w:r>
      <w:proofErr w:type="spellEnd"/>
      <w:r>
        <w:rPr>
          <w:b/>
          <w:bCs/>
          <w:sz w:val="20"/>
          <w:szCs w:val="20"/>
        </w:rPr>
        <w:t xml:space="preserve">  муниципальном округе  Республики Карелия</w:t>
      </w:r>
      <w:r>
        <w:rPr>
          <w:b/>
          <w:sz w:val="20"/>
          <w:szCs w:val="20"/>
        </w:rPr>
        <w:t>»</w:t>
      </w:r>
    </w:p>
    <w:p w:rsidR="00887843" w:rsidRDefault="00887843" w:rsidP="00887843">
      <w:pPr>
        <w:rPr>
          <w:sz w:val="20"/>
          <w:szCs w:val="20"/>
          <w:u w:val="single"/>
        </w:rPr>
      </w:pPr>
    </w:p>
    <w:tbl>
      <w:tblPr>
        <w:tblW w:w="15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146"/>
        <w:gridCol w:w="146"/>
        <w:gridCol w:w="132"/>
        <w:gridCol w:w="575"/>
        <w:gridCol w:w="142"/>
        <w:gridCol w:w="275"/>
        <w:gridCol w:w="150"/>
        <w:gridCol w:w="426"/>
        <w:gridCol w:w="141"/>
        <w:gridCol w:w="568"/>
        <w:gridCol w:w="992"/>
        <w:gridCol w:w="15"/>
        <w:gridCol w:w="128"/>
        <w:gridCol w:w="424"/>
        <w:gridCol w:w="34"/>
        <w:gridCol w:w="108"/>
        <w:gridCol w:w="567"/>
        <w:gridCol w:w="45"/>
        <w:gridCol w:w="720"/>
        <w:gridCol w:w="85"/>
        <w:gridCol w:w="567"/>
        <w:gridCol w:w="64"/>
        <w:gridCol w:w="78"/>
        <w:gridCol w:w="709"/>
        <w:gridCol w:w="710"/>
        <w:gridCol w:w="51"/>
        <w:gridCol w:w="657"/>
        <w:gridCol w:w="603"/>
        <w:gridCol w:w="540"/>
        <w:gridCol w:w="558"/>
        <w:gridCol w:w="737"/>
        <w:gridCol w:w="709"/>
        <w:gridCol w:w="567"/>
        <w:gridCol w:w="539"/>
        <w:gridCol w:w="538"/>
      </w:tblGrid>
      <w:tr w:rsidR="00887843" w:rsidTr="00887843">
        <w:tc>
          <w:tcPr>
            <w:tcW w:w="19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 муниципальной программы, ведомственной программы, региональной программы, основного мероприятия, долгосрочной целевой программы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Ответственный исполнитель (ГРБС, Ф.И.О. должность)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</w:t>
            </w:r>
          </w:p>
        </w:tc>
        <w:tc>
          <w:tcPr>
            <w:tcW w:w="59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и значение показателя непосредственного результата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Код </w:t>
            </w:r>
            <w:proofErr w:type="gramStart"/>
            <w:r>
              <w:rPr>
                <w:sz w:val="20"/>
                <w:szCs w:val="20"/>
                <w:lang w:eastAsia="en-US"/>
              </w:rPr>
              <w:t>бюджетной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3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(тыс. руб.)</w:t>
            </w:r>
          </w:p>
        </w:tc>
      </w:tr>
      <w:tr w:rsidR="00887843" w:rsidTr="00887843">
        <w:trPr>
          <w:trHeight w:val="163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843" w:rsidRDefault="008878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Начала реализации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 реализации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Раздел, подраздел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Целевая статья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2025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2029</w:t>
            </w:r>
          </w:p>
        </w:tc>
      </w:tr>
      <w:tr w:rsidR="00887843" w:rsidTr="00887843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</w:tr>
      <w:tr w:rsidR="00887843" w:rsidTr="00887843">
        <w:trPr>
          <w:cantSplit/>
          <w:trHeight w:val="1514"/>
        </w:trPr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«</w:t>
            </w:r>
            <w:r>
              <w:rPr>
                <w:bCs/>
                <w:sz w:val="20"/>
                <w:szCs w:val="20"/>
                <w:lang w:eastAsia="en-US"/>
              </w:rPr>
              <w:t xml:space="preserve">Укрепление общественного здоровья в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Лахденпохском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 муниципальном округе Республики Карелия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ОЭИП АЛМО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trHeight w:val="435"/>
        </w:trPr>
        <w:tc>
          <w:tcPr>
            <w:tcW w:w="1499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Цель: </w:t>
            </w:r>
            <w:r>
              <w:rPr>
                <w:bCs/>
                <w:sz w:val="20"/>
                <w:szCs w:val="20"/>
                <w:lang w:eastAsia="en-US"/>
              </w:rPr>
              <w:t>Увеличение количества граждан, приверженных к здоровому образу жизни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rPr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392"/>
        </w:trPr>
        <w:tc>
          <w:tcPr>
            <w:tcW w:w="1499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Задача 1</w:t>
            </w:r>
          </w:p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Формирование среды, способствующей ведению гражданами здорового образа жизни, включая здоровое питание, защиту от табачного дыма, снижение потребления алкоголя, развитие системы медицинской профилактики.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 xml:space="preserve">: Создание и организация работы координационного межведомственного Совета по укреплению общественного здоровья по вопросам профилактики неинфекционных заболеваний и формирования здорового образа жизни у населения при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округе.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Мероприятие 2: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Благоустройство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«Парка </w:t>
            </w:r>
            <w:proofErr w:type="spellStart"/>
            <w:r>
              <w:rPr>
                <w:sz w:val="20"/>
                <w:szCs w:val="20"/>
                <w:shd w:val="clear" w:color="auto" w:fill="FFFFFF"/>
                <w:lang w:eastAsia="en-US"/>
              </w:rPr>
              <w:t>Аурайоки</w:t>
            </w:r>
            <w:proofErr w:type="spellEnd"/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» и </w:t>
            </w:r>
            <w:r>
              <w:rPr>
                <w:rFonts w:eastAsia="Calibri"/>
                <w:sz w:val="20"/>
                <w:szCs w:val="20"/>
                <w:lang w:eastAsia="en-US"/>
              </w:rPr>
              <w:t>создание Тропы здоровья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 в г. Лахденпохья</w:t>
            </w:r>
            <w:r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uppressAutoHyphens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  <w:p w:rsidR="00887843" w:rsidRDefault="00887843">
            <w:pPr>
              <w:suppressAutoHyphens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ОЭИП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695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bidi="hi-IN"/>
              </w:rPr>
            </w:pPr>
            <w:r>
              <w:rPr>
                <w:rFonts w:eastAsia="SimSun"/>
                <w:b/>
                <w:sz w:val="20"/>
                <w:szCs w:val="20"/>
                <w:lang w:bidi="hi-IN"/>
              </w:rPr>
              <w:t>Мероприятие 3</w:t>
            </w:r>
            <w:r>
              <w:rPr>
                <w:rFonts w:eastAsia="SimSun"/>
                <w:sz w:val="20"/>
                <w:szCs w:val="20"/>
                <w:lang w:bidi="hi-IN"/>
              </w:rPr>
              <w:t xml:space="preserve">: </w:t>
            </w:r>
          </w:p>
          <w:p w:rsidR="00887843" w:rsidRDefault="00887843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bidi="hi-IN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Увеличение площадок с тренажерами (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воркаут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) для занятия спортом на открытом воздухе.</w:t>
            </w:r>
          </w:p>
          <w:p w:rsidR="00887843" w:rsidRDefault="00887843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bidi="hi-IN"/>
              </w:rPr>
            </w:pPr>
          </w:p>
          <w:p w:rsidR="00887843" w:rsidRDefault="00887843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bidi="hi-IN"/>
              </w:rPr>
            </w:pPr>
            <w:r>
              <w:rPr>
                <w:rFonts w:eastAsia="SimSun"/>
                <w:sz w:val="20"/>
                <w:szCs w:val="20"/>
                <w:lang w:bidi="hi-IN"/>
              </w:rPr>
              <w:t>.</w:t>
            </w:r>
          </w:p>
          <w:p w:rsidR="00887843" w:rsidRDefault="00887843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bidi="hi-IN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ОЭИП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203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4:</w:t>
            </w:r>
          </w:p>
          <w:p w:rsidR="00887843" w:rsidRDefault="00887843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bidi="hi-IN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  <w:t>Вовлечение некоммерческих организаций, волонтеров (добровольцев) в мероприятия по укреплению общественного здоровья.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453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Мероприятие 5: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SimSun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A"/>
                <w:kern w:val="2"/>
                <w:lang w:eastAsia="zh-CN" w:bidi="hi-IN"/>
              </w:rPr>
              <w:t>Участие в акциях/мероприятиях: Фестиваль ГТО и другие.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uppressAutoHyphens/>
              <w:spacing w:line="276" w:lineRule="auto"/>
              <w:ind w:firstLine="3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Мероприятие 6: </w:t>
            </w:r>
            <w:r>
              <w:rPr>
                <w:rFonts w:ascii="Times New Roman" w:eastAsia="Calibri" w:hAnsi="Times New Roman" w:cs="Times New Roman"/>
                <w:color w:val="000000"/>
              </w:rPr>
              <w:t>Увеличение минимального расстояния от детских, образовательных, медицинских организаций, спортивных объектов до границ прилегающих территорий, на которых не допускается розничная продажа алкогольной продукции до 100 метров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rFonts w:eastAsia="SimSun"/>
                <w:sz w:val="20"/>
                <w:szCs w:val="20"/>
                <w:lang w:eastAsia="en-US" w:bidi="hi-IN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7:</w:t>
            </w:r>
          </w:p>
          <w:p w:rsidR="00887843" w:rsidRDefault="0088784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Мониторинг распространения торговых объектов по розничной продаже алкогольной продукции, в том числе</w:t>
            </w:r>
            <w:r>
              <w:rPr>
                <w:sz w:val="20"/>
                <w:szCs w:val="20"/>
                <w:lang w:eastAsia="en-US"/>
              </w:rPr>
              <w:t>, находящиеся в многоквартирных жилых домах.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ind w:left="-108" w:right="-110"/>
              <w:jc w:val="center"/>
              <w:rPr>
                <w:rFonts w:eastAsia="SimSun"/>
                <w:sz w:val="20"/>
                <w:szCs w:val="20"/>
                <w:lang w:eastAsia="en-US" w:bidi="hi-IN"/>
              </w:rPr>
            </w:pPr>
            <w:r>
              <w:rPr>
                <w:sz w:val="20"/>
                <w:szCs w:val="20"/>
                <w:lang w:eastAsia="en-US"/>
              </w:rPr>
              <w:t>ОЭИП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Мероприятие 8:</w:t>
            </w:r>
          </w:p>
          <w:p w:rsidR="00887843" w:rsidRDefault="00887843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Мониторинг и контроль  распространения торговых объектов розничной продажи табачной продукции, электронных средств доставки никотина (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вейпы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uppressAutoHyphens/>
              <w:spacing w:line="276" w:lineRule="auto"/>
              <w:ind w:firstLine="3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  <w:p w:rsidR="00887843" w:rsidRDefault="00887843">
            <w:pPr>
              <w:suppressAutoHyphens/>
              <w:spacing w:line="276" w:lineRule="auto"/>
              <w:ind w:firstLine="39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uppressAutoHyphens/>
              <w:spacing w:line="276" w:lineRule="auto"/>
              <w:ind w:firstLine="39"/>
              <w:jc w:val="center"/>
              <w:rPr>
                <w:rFonts w:eastAsia="SimSun"/>
                <w:sz w:val="20"/>
                <w:szCs w:val="20"/>
                <w:lang w:eastAsia="en-US" w:bidi="hi-IN"/>
              </w:rPr>
            </w:pPr>
            <w:r>
              <w:rPr>
                <w:sz w:val="20"/>
                <w:szCs w:val="20"/>
                <w:lang w:eastAsia="en-US"/>
              </w:rPr>
              <w:t>ОЭИП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9: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Увеличение числа торговых объектов по продаже свежих овощей и фруктов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ind w:left="-108" w:right="-110"/>
              <w:jc w:val="center"/>
              <w:rPr>
                <w:rFonts w:eastAsia="SimSun"/>
                <w:sz w:val="20"/>
                <w:szCs w:val="20"/>
                <w:lang w:eastAsia="en-US" w:bidi="hi-IN"/>
              </w:rPr>
            </w:pPr>
            <w:r>
              <w:rPr>
                <w:sz w:val="20"/>
                <w:szCs w:val="20"/>
                <w:lang w:eastAsia="en-US"/>
              </w:rPr>
              <w:t>ОЭИП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Мероприятие 10: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Организация и проведение мероприятий, связанных с незаконным распространением алкоголя, в том числе суррогатного. Предупреждение и пресечение фактов распития алкоголя в общественных местах, в том числе несовершеннолетними гражданами.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rFonts w:eastAsia="SimSun"/>
                <w:sz w:val="20"/>
                <w:szCs w:val="20"/>
                <w:lang w:eastAsia="en-US" w:bidi="hi-IN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both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lastRenderedPageBreak/>
              <w:t>Мероприятие 11: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Проведение рейдов с целью выявления нарушений Федерального закона от 23.02.2013 № 15-ФЗ «Об охране здоровья граждан от воздействия окружающего табачного дыма и последствий потребления табака».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822"/>
        </w:trPr>
        <w:tc>
          <w:tcPr>
            <w:tcW w:w="1499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Задача 2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  <w:lang w:bidi="hi-IN"/>
              </w:rPr>
              <w:t>Проведение информационно-коммуникационной кампании по вопросам здорового образа жизни, включая здоровое питание и отказ от вредных привычек в информационно-коммуникационной сети Интернет.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12:</w:t>
            </w:r>
          </w:p>
          <w:p w:rsidR="00887843" w:rsidRDefault="00887843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bidi="hi-IN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Размещение в СМИ, включая информационные ресурсы администрации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муниципального округа, информации,  направленной 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 на территории муниципальных учреждений.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Мероприятие 13: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Организация и проведение социологических опросов, направленных на выявление факторов риска у населения округа.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 xml:space="preserve">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134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Мероприятие 14: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>Взаимодействие с Республиканским центром общественного здоровья: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 xml:space="preserve">-еженедельное размещение в СМИ, включая информационные ресурсы администрации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 xml:space="preserve"> муниципального округа,  информации в соответствие с  Планом проведения региональных тематических мероприятий по профилактике и поддержке здорового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>образа жизни Министерства здравоохранения Российской Федерации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>;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lang w:bidi="hi-IN"/>
              </w:rPr>
              <w:t xml:space="preserve">- размещение в СМИ, включая информационные ресурсы администрации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"/>
                <w:lang w:bidi="hi-IN"/>
              </w:rPr>
              <w:t>Лахденпохского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"/>
                <w:lang w:bidi="hi-IN"/>
              </w:rPr>
              <w:t xml:space="preserve">  муниципального округа,  информацию с сайта Министерства здравоохранения Российской Федерации «takzdorovo.ru».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rPr>
          <w:cantSplit/>
          <w:trHeight w:val="10768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Мероприятие 15:</w:t>
            </w:r>
          </w:p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Проведение постоянной разъяснительной работы по вопросам значимости занятий физической культурой и спортом, в том числе, в социальных сетях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</w:rPr>
              <w:t>Лахденпохского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округа и официальных сайтах подведомственных учреждений в информационно-телекоммуникационной сети Интернет.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ind w:left="-108" w:right="-11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c>
          <w:tcPr>
            <w:tcW w:w="1499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lastRenderedPageBreak/>
              <w:t>Задача 3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  <w:lang w:bidi="hi-IN"/>
              </w:rPr>
              <w:t xml:space="preserve">Внедрение программ укрепления здоровья на рабочем месте (корпоративных программ укрепления здоровья) на рабочем месте всех организациях/предприятиях на территории  </w:t>
            </w:r>
            <w:proofErr w:type="spellStart"/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  <w:lang w:bidi="hi-IN"/>
              </w:rPr>
              <w:t>Лахденпохского</w:t>
            </w:r>
            <w:proofErr w:type="spellEnd"/>
            <w:r>
              <w:rPr>
                <w:rFonts w:eastAsia="SimSun"/>
                <w:color w:val="000000"/>
                <w:sz w:val="20"/>
                <w:szCs w:val="20"/>
                <w:shd w:val="clear" w:color="auto" w:fill="FFFFFF"/>
                <w:lang w:bidi="hi-IN"/>
              </w:rPr>
              <w:t xml:space="preserve"> муниципального округа.</w:t>
            </w:r>
          </w:p>
        </w:tc>
      </w:tr>
      <w:tr w:rsidR="00887843" w:rsidTr="00887843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Мероприятие 16:</w:t>
            </w:r>
          </w:p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 xml:space="preserve">Проведение семинаров по вопросу внедрения корпоративных программ укрепления здоровья и формирования здорового образа жизни работников на всех предприятиях/организациях на территории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>Лахденпохского</w:t>
            </w:r>
            <w:proofErr w:type="spellEnd"/>
            <w:r>
              <w:rPr>
                <w:rFonts w:eastAsia="Calibri"/>
                <w:color w:val="000000"/>
                <w:sz w:val="20"/>
                <w:szCs w:val="20"/>
                <w:lang w:eastAsia="en-US" w:bidi="hi-IN"/>
              </w:rPr>
              <w:t xml:space="preserve">  муниципального округа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Мероприятие 17: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Разработка и внедрение мер поощрения работодателями сотрудников, ведущих здоровый образ жизни.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right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Мероприятие 18: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Мониторинг лучших практик корпоративных программ укрепления здоровья и формирования здорового образа жизни работников на всех предприятиях/организациях на территории </w:t>
            </w:r>
            <w:proofErr w:type="spellStart"/>
            <w:r>
              <w:rPr>
                <w:sz w:val="20"/>
                <w:szCs w:val="20"/>
                <w:lang w:eastAsia="en-US"/>
              </w:rPr>
              <w:t>Лахденпохского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муниципального округа.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ОКСР АЛМО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rPr>
                <w:color w:val="000000"/>
                <w:sz w:val="20"/>
                <w:szCs w:val="20"/>
                <w:u w:val="single"/>
                <w:lang w:eastAsia="en-US"/>
              </w:rPr>
            </w:pPr>
            <w:r>
              <w:rPr>
                <w:color w:val="000000"/>
                <w:sz w:val="20"/>
                <w:szCs w:val="20"/>
                <w:u w:val="single"/>
                <w:lang w:eastAsia="en-US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843" w:rsidRDefault="00887843">
            <w:pPr>
              <w:spacing w:line="276" w:lineRule="auto"/>
              <w:ind w:left="113" w:right="113"/>
              <w:jc w:val="both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2030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b/>
                <w:sz w:val="20"/>
                <w:szCs w:val="20"/>
                <w:u w:val="single"/>
                <w:lang w:eastAsia="en-US"/>
              </w:rPr>
              <w:t>Показатель 1:</w:t>
            </w:r>
          </w:p>
          <w:p w:rsidR="00887843" w:rsidRDefault="00887843">
            <w:pPr>
              <w:tabs>
                <w:tab w:val="left" w:pos="843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граждан, ведущих здоровый образ жизни.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%</w:t>
            </w: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8,3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8,7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9,0</w:t>
            </w: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87843" w:rsidRDefault="0088784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9,4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10,7</w:t>
            </w: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887843" w:rsidRDefault="0088784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ConsPlusNormal0"/>
              <w:widowControl/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pStyle w:val="a6"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Итого по муниципальной </w:t>
            </w:r>
          </w:p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программе 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887843" w:rsidTr="00887843"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  <w:lang w:eastAsia="en-US"/>
              </w:rPr>
              <w:t>Лахденпохского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муниципального округа</w:t>
            </w:r>
          </w:p>
        </w:tc>
        <w:tc>
          <w:tcPr>
            <w:tcW w:w="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843" w:rsidRDefault="0088784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887843" w:rsidRDefault="00887843" w:rsidP="00887843">
      <w:pPr>
        <w:widowControl w:val="0"/>
        <w:autoSpaceDE w:val="0"/>
        <w:autoSpaceDN w:val="0"/>
        <w:adjustRightInd w:val="0"/>
        <w:ind w:left="142" w:right="-3" w:firstLine="720"/>
        <w:jc w:val="center"/>
        <w:rPr>
          <w:b/>
          <w:sz w:val="20"/>
          <w:szCs w:val="20"/>
        </w:rPr>
      </w:pPr>
    </w:p>
    <w:p w:rsidR="00887843" w:rsidRDefault="00887843">
      <w:bookmarkStart w:id="1" w:name="_GoBack"/>
      <w:bookmarkEnd w:id="1"/>
    </w:p>
    <w:sectPr w:rsidR="00887843" w:rsidSect="008878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Devanagari">
    <w:altName w:val="Arial"/>
    <w:charset w:val="01"/>
    <w:family w:val="swiss"/>
    <w:pitch w:val="default"/>
  </w:font>
  <w:font w:name="PT Sans">
    <w:altName w:val="Arial"/>
    <w:charset w:val="01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45D29"/>
    <w:multiLevelType w:val="hybridMultilevel"/>
    <w:tmpl w:val="8BE8B844"/>
    <w:lvl w:ilvl="0" w:tplc="06CAF1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D0184"/>
    <w:multiLevelType w:val="hybridMultilevel"/>
    <w:tmpl w:val="C0109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B64ABF"/>
    <w:multiLevelType w:val="hybridMultilevel"/>
    <w:tmpl w:val="ACE2C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1D3"/>
    <w:rsid w:val="00887843"/>
    <w:rsid w:val="009261D3"/>
    <w:rsid w:val="00F2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43"/>
    <w:pPr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887843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78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8784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7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843"/>
    <w:rPr>
      <w:rFonts w:ascii="Tahoma" w:eastAsia="Times New Roman" w:hAnsi="Tahoma" w:cs="Tahoma"/>
      <w:color w:val="00000A"/>
      <w:kern w:val="2"/>
      <w:sz w:val="16"/>
      <w:szCs w:val="16"/>
      <w:lang w:eastAsia="zh-CN"/>
    </w:rPr>
  </w:style>
  <w:style w:type="paragraph" w:styleId="a6">
    <w:name w:val="No Spacing"/>
    <w:qFormat/>
    <w:rsid w:val="00887843"/>
    <w:pPr>
      <w:suppressAutoHyphens/>
      <w:spacing w:after="0" w:line="240" w:lineRule="auto"/>
    </w:pPr>
    <w:rPr>
      <w:rFonts w:ascii="Courier New" w:eastAsia="Courier New" w:hAnsi="Courier New" w:cs="Courier New"/>
      <w:lang w:eastAsia="zh-CN"/>
    </w:rPr>
  </w:style>
  <w:style w:type="character" w:customStyle="1" w:styleId="a7">
    <w:name w:val="Абзац списка Знак"/>
    <w:link w:val="a8"/>
    <w:uiPriority w:val="34"/>
    <w:locked/>
    <w:rsid w:val="00887843"/>
    <w:rPr>
      <w:rFonts w:ascii="Courier New" w:hAnsi="Courier New" w:cs="Courier New"/>
      <w:lang w:val="x-none" w:eastAsia="zh-CN"/>
    </w:rPr>
  </w:style>
  <w:style w:type="paragraph" w:styleId="a8">
    <w:name w:val="List Paragraph"/>
    <w:basedOn w:val="a"/>
    <w:link w:val="a7"/>
    <w:uiPriority w:val="34"/>
    <w:qFormat/>
    <w:rsid w:val="00887843"/>
    <w:pPr>
      <w:suppressAutoHyphens/>
      <w:spacing w:after="160" w:line="252" w:lineRule="auto"/>
      <w:ind w:left="720"/>
      <w:contextualSpacing/>
    </w:pPr>
    <w:rPr>
      <w:rFonts w:ascii="Courier New" w:eastAsiaTheme="minorHAnsi" w:hAnsi="Courier New" w:cs="Courier New"/>
      <w:color w:val="auto"/>
      <w:kern w:val="0"/>
      <w:sz w:val="22"/>
      <w:szCs w:val="22"/>
      <w:lang w:val="x-none"/>
    </w:rPr>
  </w:style>
  <w:style w:type="character" w:styleId="a9">
    <w:name w:val="Emphasis"/>
    <w:basedOn w:val="a0"/>
    <w:qFormat/>
    <w:rsid w:val="00887843"/>
    <w:rPr>
      <w:i/>
      <w:iCs/>
    </w:rPr>
  </w:style>
  <w:style w:type="paragraph" w:customStyle="1" w:styleId="Default">
    <w:name w:val="Default"/>
    <w:rsid w:val="0088784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887843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8878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78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43"/>
    <w:pPr>
      <w:spacing w:after="0" w:line="24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887843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78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8784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784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843"/>
    <w:rPr>
      <w:rFonts w:ascii="Tahoma" w:eastAsia="Times New Roman" w:hAnsi="Tahoma" w:cs="Tahoma"/>
      <w:color w:val="00000A"/>
      <w:kern w:val="2"/>
      <w:sz w:val="16"/>
      <w:szCs w:val="16"/>
      <w:lang w:eastAsia="zh-CN"/>
    </w:rPr>
  </w:style>
  <w:style w:type="paragraph" w:styleId="a6">
    <w:name w:val="No Spacing"/>
    <w:qFormat/>
    <w:rsid w:val="00887843"/>
    <w:pPr>
      <w:suppressAutoHyphens/>
      <w:spacing w:after="0" w:line="240" w:lineRule="auto"/>
    </w:pPr>
    <w:rPr>
      <w:rFonts w:ascii="Courier New" w:eastAsia="Courier New" w:hAnsi="Courier New" w:cs="Courier New"/>
      <w:lang w:eastAsia="zh-CN"/>
    </w:rPr>
  </w:style>
  <w:style w:type="character" w:customStyle="1" w:styleId="a7">
    <w:name w:val="Абзац списка Знак"/>
    <w:link w:val="a8"/>
    <w:uiPriority w:val="34"/>
    <w:locked/>
    <w:rsid w:val="00887843"/>
    <w:rPr>
      <w:rFonts w:ascii="Courier New" w:hAnsi="Courier New" w:cs="Courier New"/>
      <w:lang w:val="x-none" w:eastAsia="zh-CN"/>
    </w:rPr>
  </w:style>
  <w:style w:type="paragraph" w:styleId="a8">
    <w:name w:val="List Paragraph"/>
    <w:basedOn w:val="a"/>
    <w:link w:val="a7"/>
    <w:uiPriority w:val="34"/>
    <w:qFormat/>
    <w:rsid w:val="00887843"/>
    <w:pPr>
      <w:suppressAutoHyphens/>
      <w:spacing w:after="160" w:line="252" w:lineRule="auto"/>
      <w:ind w:left="720"/>
      <w:contextualSpacing/>
    </w:pPr>
    <w:rPr>
      <w:rFonts w:ascii="Courier New" w:eastAsiaTheme="minorHAnsi" w:hAnsi="Courier New" w:cs="Courier New"/>
      <w:color w:val="auto"/>
      <w:kern w:val="0"/>
      <w:sz w:val="22"/>
      <w:szCs w:val="22"/>
      <w:lang w:val="x-none"/>
    </w:rPr>
  </w:style>
  <w:style w:type="character" w:styleId="a9">
    <w:name w:val="Emphasis"/>
    <w:basedOn w:val="a0"/>
    <w:qFormat/>
    <w:rsid w:val="00887843"/>
    <w:rPr>
      <w:i/>
      <w:iCs/>
    </w:rPr>
  </w:style>
  <w:style w:type="paragraph" w:customStyle="1" w:styleId="Default">
    <w:name w:val="Default"/>
    <w:rsid w:val="0088784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887843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8878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8878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6981446782700916E-2"/>
          <c:y val="0.15980812743234707"/>
          <c:w val="0.94177560679743166"/>
          <c:h val="0.4489496194591272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год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1.583536235185792E-3"/>
                  <c:y val="-7.279280049288390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6210030708187049E-3"/>
                  <c:y val="-8.19624141283560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64766745928912E-4"/>
                  <c:y val="-2.654301862199441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7488003872933621E-3"/>
                  <c:y val="3.497758166932005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0734433512266692E-3"/>
                  <c:y val="-1.368647100930590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9231773243534814E-4"/>
                  <c:y val="-3.27880995879586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9984337400863227E-4"/>
                  <c:y val="7.724583952107749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2055455093429781E-3"/>
                  <c:y val="-3.738786383045439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018149630030446E-4"/>
                  <c:y val="1.064754965330840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1832713948731451E-5"/>
                  <c:y val="-1.05646427846451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8.4388185654008432E-3"/>
                  <c:y val="5.95006356905522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1.9545974474709741E-3"/>
                  <c:y val="5.748067108979181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565025890750998E-3"/>
                  <c:y val="8.2807152498068067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022962319584411E-3"/>
                  <c:y val="7.216316413636912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9412462682671305E-3"/>
                  <c:y val="-6.26815813559270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4128376358019113E-3"/>
                  <c:y val="-2.405182391549767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8.772077006355964E-3"/>
                  <c:y val="-3.514379164142945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714382163416792E-3"/>
                  <c:y val="-4.214237835655158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2478563975928012E-3"/>
                  <c:y val="-8.654106259001773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1871">
                <a:noFill/>
              </a:ln>
            </c:spPr>
            <c:txPr>
              <a:bodyPr/>
              <a:lstStyle/>
              <a:p>
                <a:pPr>
                  <a:defRPr sz="689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Беломорский </c:v>
                </c:pt>
                <c:pt idx="1">
                  <c:v>Калевальский </c:v>
                </c:pt>
                <c:pt idx="2">
                  <c:v>Кемский</c:v>
                </c:pt>
                <c:pt idx="3">
                  <c:v>Кондопожский </c:v>
                </c:pt>
                <c:pt idx="4">
                  <c:v>Костомукшский </c:v>
                </c:pt>
                <c:pt idx="5">
                  <c:v>Лахденпохский </c:v>
                </c:pt>
                <c:pt idx="6">
                  <c:v>Лоухский </c:v>
                </c:pt>
                <c:pt idx="7">
                  <c:v>Медвежьегорский</c:v>
                </c:pt>
                <c:pt idx="8">
                  <c:v>Муезерский </c:v>
                </c:pt>
                <c:pt idx="9">
                  <c:v>Олонецкий </c:v>
                </c:pt>
                <c:pt idx="10">
                  <c:v>Петрозаводский городской округ</c:v>
                </c:pt>
                <c:pt idx="11">
                  <c:v>Питкярантский</c:v>
                </c:pt>
                <c:pt idx="12">
                  <c:v>Прионежский</c:v>
                </c:pt>
                <c:pt idx="13">
                  <c:v>Пряжинский </c:v>
                </c:pt>
                <c:pt idx="14">
                  <c:v>Пудожский</c:v>
                </c:pt>
                <c:pt idx="15">
                  <c:v>Сегежский</c:v>
                </c:pt>
                <c:pt idx="16">
                  <c:v>Сортавальский</c:v>
                </c:pt>
                <c:pt idx="17">
                  <c:v>Суоярвский </c:v>
                </c:pt>
                <c:pt idx="18">
                  <c:v>Республика карелия</c:v>
                </c:pt>
              </c:strCache>
            </c:str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4.55</c:v>
                </c:pt>
                <c:pt idx="1">
                  <c:v>4.37</c:v>
                </c:pt>
                <c:pt idx="2">
                  <c:v>2.8</c:v>
                </c:pt>
                <c:pt idx="3">
                  <c:v>3.2</c:v>
                </c:pt>
                <c:pt idx="4">
                  <c:v>1.91</c:v>
                </c:pt>
                <c:pt idx="5">
                  <c:v>3.44</c:v>
                </c:pt>
                <c:pt idx="6">
                  <c:v>4.08</c:v>
                </c:pt>
                <c:pt idx="7">
                  <c:v>3.6</c:v>
                </c:pt>
                <c:pt idx="8">
                  <c:v>4.2699999999999996</c:v>
                </c:pt>
                <c:pt idx="9">
                  <c:v>3.26</c:v>
                </c:pt>
                <c:pt idx="10">
                  <c:v>1.98</c:v>
                </c:pt>
                <c:pt idx="11">
                  <c:v>4.04</c:v>
                </c:pt>
                <c:pt idx="12">
                  <c:v>3.32</c:v>
                </c:pt>
                <c:pt idx="13">
                  <c:v>4.97</c:v>
                </c:pt>
                <c:pt idx="14">
                  <c:v>5.79</c:v>
                </c:pt>
                <c:pt idx="15">
                  <c:v>2.2400000000000002</c:v>
                </c:pt>
                <c:pt idx="16">
                  <c:v>3.26</c:v>
                </c:pt>
                <c:pt idx="17">
                  <c:v>3.26</c:v>
                </c:pt>
                <c:pt idx="18">
                  <c:v>2.74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2024 год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1.447308909995477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6166365280289412E-3"/>
                  <c:y val="1.266395296246042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4880952380952421E-3"/>
                  <c:y val="7.843137254901962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1.809136137494346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6166365280289412E-3"/>
                  <c:y val="1.628222523744930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266395296246042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1.2055455093429781E-3"/>
                  <c:y val="-1.447308909995477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0"/>
                  <c:y val="1.628222523744930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1.628222523744930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0"/>
                  <c:y val="-1.447308909995477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3.6680421824851002E-3"/>
                  <c:y val="1.835310976100134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1871">
                <a:noFill/>
              </a:ln>
            </c:spPr>
            <c:txPr>
              <a:bodyPr/>
              <a:lstStyle/>
              <a:p>
                <a:pPr>
                  <a:defRPr sz="689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Лист1!$A$2:$A$20</c:f>
              <c:strCache>
                <c:ptCount val="19"/>
                <c:pt idx="0">
                  <c:v>Беломорский </c:v>
                </c:pt>
                <c:pt idx="1">
                  <c:v>Калевальский </c:v>
                </c:pt>
                <c:pt idx="2">
                  <c:v>Кемский</c:v>
                </c:pt>
                <c:pt idx="3">
                  <c:v>Кондопожский </c:v>
                </c:pt>
                <c:pt idx="4">
                  <c:v>Костомукшский </c:v>
                </c:pt>
                <c:pt idx="5">
                  <c:v>Лахденпохский </c:v>
                </c:pt>
                <c:pt idx="6">
                  <c:v>Лоухский </c:v>
                </c:pt>
                <c:pt idx="7">
                  <c:v>Медвежьегорский</c:v>
                </c:pt>
                <c:pt idx="8">
                  <c:v>Муезерский </c:v>
                </c:pt>
                <c:pt idx="9">
                  <c:v>Олонецкий </c:v>
                </c:pt>
                <c:pt idx="10">
                  <c:v>Петрозаводский городской округ</c:v>
                </c:pt>
                <c:pt idx="11">
                  <c:v>Питкярантский</c:v>
                </c:pt>
                <c:pt idx="12">
                  <c:v>Прионежский</c:v>
                </c:pt>
                <c:pt idx="13">
                  <c:v>Пряжинский </c:v>
                </c:pt>
                <c:pt idx="14">
                  <c:v>Пудожский</c:v>
                </c:pt>
                <c:pt idx="15">
                  <c:v>Сегежский</c:v>
                </c:pt>
                <c:pt idx="16">
                  <c:v>Сортавальский</c:v>
                </c:pt>
                <c:pt idx="17">
                  <c:v>Суоярвский </c:v>
                </c:pt>
                <c:pt idx="18">
                  <c:v>Республика карелия</c:v>
                </c:pt>
              </c:strCache>
            </c:strRef>
          </c:cat>
          <c:val>
            <c:numRef>
              <c:f>Лист1!$C$2:$C$20</c:f>
              <c:numCache>
                <c:formatCode>General</c:formatCode>
                <c:ptCount val="19"/>
                <c:pt idx="0">
                  <c:v>4</c:v>
                </c:pt>
                <c:pt idx="1">
                  <c:v>3.2</c:v>
                </c:pt>
                <c:pt idx="2">
                  <c:v>2.4</c:v>
                </c:pt>
                <c:pt idx="3">
                  <c:v>2.7</c:v>
                </c:pt>
                <c:pt idx="4">
                  <c:v>1.8</c:v>
                </c:pt>
                <c:pt idx="5">
                  <c:v>4.3</c:v>
                </c:pt>
                <c:pt idx="6">
                  <c:v>3.7</c:v>
                </c:pt>
                <c:pt idx="7">
                  <c:v>3.5</c:v>
                </c:pt>
                <c:pt idx="8">
                  <c:v>2.2999999999999998</c:v>
                </c:pt>
                <c:pt idx="9">
                  <c:v>3.1</c:v>
                </c:pt>
                <c:pt idx="10">
                  <c:v>2</c:v>
                </c:pt>
                <c:pt idx="11">
                  <c:v>3.5</c:v>
                </c:pt>
                <c:pt idx="12">
                  <c:v>2.9</c:v>
                </c:pt>
                <c:pt idx="13">
                  <c:v>5.2</c:v>
                </c:pt>
                <c:pt idx="14">
                  <c:v>6.3</c:v>
                </c:pt>
                <c:pt idx="15">
                  <c:v>2.2999999999999998</c:v>
                </c:pt>
                <c:pt idx="16">
                  <c:v>4.7</c:v>
                </c:pt>
                <c:pt idx="17">
                  <c:v>3.3</c:v>
                </c:pt>
                <c:pt idx="18">
                  <c:v>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2407424"/>
        <c:axId val="82408960"/>
      </c:barChart>
      <c:catAx>
        <c:axId val="82407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75"/>
            </a:pPr>
            <a:endParaRPr lang="ru-RU"/>
          </a:p>
        </c:txPr>
        <c:crossAx val="82408960"/>
        <c:crosses val="autoZero"/>
        <c:auto val="1"/>
        <c:lblAlgn val="ctr"/>
        <c:lblOffset val="100"/>
        <c:noMultiLvlLbl val="0"/>
      </c:catAx>
      <c:valAx>
        <c:axId val="8240896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82407424"/>
        <c:crosses val="autoZero"/>
        <c:crossBetween val="between"/>
      </c:valAx>
      <c:spPr>
        <a:noFill/>
        <a:ln w="21871">
          <a:noFill/>
        </a:ln>
      </c:spPr>
    </c:plotArea>
    <c:legend>
      <c:legendPos val="r"/>
      <c:layout>
        <c:manualLayout>
          <c:xMode val="edge"/>
          <c:yMode val="edge"/>
          <c:x val="0.38039293205504121"/>
          <c:y val="0.13747261114544981"/>
          <c:w val="0.25884946390069441"/>
          <c:h val="9.5080486952782789E-2"/>
        </c:manualLayout>
      </c:layout>
      <c:overlay val="0"/>
      <c:txPr>
        <a:bodyPr/>
        <a:lstStyle/>
        <a:p>
          <a:pPr>
            <a:defRPr sz="861"/>
          </a:pPr>
          <a:endParaRPr lang="ru-RU"/>
        </a:p>
      </c:txPr>
    </c:legend>
    <c:plotVisOnly val="1"/>
    <c:dispBlanksAs val="gap"/>
    <c:showDLblsOverMax val="0"/>
  </c:chart>
  <c:spPr>
    <a:noFill/>
  </c:spPr>
  <c:txPr>
    <a:bodyPr/>
    <a:lstStyle/>
    <a:p>
      <a:pPr>
        <a:defRPr sz="1550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7975</Words>
  <Characters>45461</Characters>
  <Application>Microsoft Office Word</Application>
  <DocSecurity>0</DocSecurity>
  <Lines>378</Lines>
  <Paragraphs>106</Paragraphs>
  <ScaleCrop>false</ScaleCrop>
  <Company/>
  <LinksUpToDate>false</LinksUpToDate>
  <CharactersWithSpaces>53330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2026-05-27T07:11:00Z</dcterms:created>
  <dcterms:modified xsi:type="dcterms:W3CDTF">2026-05-27T07:14:00Z</dcterms:modified>
</cp:coreProperties>
</file>